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68" w:rsidRPr="00E71968" w:rsidRDefault="00E71968" w:rsidP="00CB2CDC">
      <w:pPr>
        <w:rPr>
          <w:rFonts w:asciiTheme="minorHAnsi" w:hAnsiTheme="minorHAnsi" w:cs="Arial"/>
          <w:sz w:val="22"/>
          <w:szCs w:val="22"/>
        </w:rPr>
      </w:pPr>
    </w:p>
    <w:p w:rsidR="00CB2CDC" w:rsidRDefault="00CB2CDC" w:rsidP="00066F2E">
      <w:pPr>
        <w:rPr>
          <w:rFonts w:asciiTheme="minorHAnsi" w:hAnsiTheme="minorHAnsi"/>
          <w:b/>
          <w:caps/>
          <w:sz w:val="22"/>
          <w:szCs w:val="22"/>
        </w:rPr>
      </w:pPr>
    </w:p>
    <w:p w:rsidR="00CB2CDC" w:rsidRPr="00CB2CDC" w:rsidRDefault="00066F2E" w:rsidP="00CB2CDC">
      <w:pPr>
        <w:jc w:val="center"/>
        <w:rPr>
          <w:rFonts w:asciiTheme="minorHAnsi" w:hAnsiTheme="minorHAnsi"/>
          <w:b/>
          <w:caps/>
          <w:sz w:val="22"/>
          <w:szCs w:val="22"/>
        </w:rPr>
      </w:pPr>
      <w:r>
        <w:rPr>
          <w:rFonts w:asciiTheme="minorHAnsi" w:hAnsiTheme="minorHAnsi"/>
          <w:b/>
          <w:caps/>
          <w:sz w:val="22"/>
          <w:szCs w:val="22"/>
        </w:rPr>
        <w:t>AmeriCorps sub-grantee reimbursement process</w:t>
      </w:r>
    </w:p>
    <w:p w:rsidR="00CB2CDC" w:rsidRDefault="00CB2CDC" w:rsidP="00CB2CDC">
      <w:pPr>
        <w:rPr>
          <w:rFonts w:asciiTheme="minorHAnsi" w:hAnsiTheme="minorHAnsi"/>
          <w:sz w:val="22"/>
          <w:szCs w:val="22"/>
        </w:rPr>
      </w:pPr>
    </w:p>
    <w:p w:rsidR="00CB2CDC" w:rsidRPr="00CB2CDC" w:rsidRDefault="00066F2E" w:rsidP="00CB2CDC">
      <w:pPr>
        <w:shd w:val="clear" w:color="auto" w:fill="E6E6E6"/>
        <w:rPr>
          <w:rFonts w:asciiTheme="minorHAnsi" w:hAnsiTheme="minorHAnsi"/>
          <w:b/>
          <w:sz w:val="22"/>
          <w:szCs w:val="22"/>
        </w:rPr>
      </w:pPr>
      <w:r>
        <w:rPr>
          <w:rFonts w:asciiTheme="minorHAnsi" w:hAnsiTheme="minorHAnsi"/>
          <w:b/>
          <w:sz w:val="22"/>
          <w:szCs w:val="22"/>
        </w:rPr>
        <w:t>Overview</w:t>
      </w:r>
    </w:p>
    <w:p w:rsidR="00CB2CDC" w:rsidRDefault="00CB2CDC" w:rsidP="00CB2CDC">
      <w:pPr>
        <w:rPr>
          <w:rFonts w:asciiTheme="minorHAnsi" w:hAnsiTheme="minorHAnsi"/>
          <w:b/>
        </w:rPr>
      </w:pPr>
    </w:p>
    <w:p w:rsidR="004C0313" w:rsidRPr="004C0313" w:rsidRDefault="00066F2E" w:rsidP="004C0313">
      <w:pPr>
        <w:rPr>
          <w:rFonts w:asciiTheme="minorHAnsi" w:hAnsiTheme="minorHAnsi"/>
          <w:sz w:val="22"/>
        </w:rPr>
      </w:pPr>
      <w:r>
        <w:rPr>
          <w:rFonts w:asciiTheme="minorHAnsi" w:hAnsiTheme="minorHAnsi"/>
          <w:sz w:val="22"/>
        </w:rPr>
        <w:t xml:space="preserve">This procedure documents the process of how AmeriCorps sub-grantees request and receive payment for their grant expenses.  </w:t>
      </w:r>
    </w:p>
    <w:p w:rsidR="004C0313" w:rsidRPr="004C0313" w:rsidRDefault="004C0313" w:rsidP="004C0313">
      <w:pPr>
        <w:rPr>
          <w:rFonts w:asciiTheme="minorHAnsi" w:hAnsiTheme="minorHAnsi"/>
          <w:sz w:val="22"/>
          <w:szCs w:val="22"/>
        </w:rPr>
      </w:pPr>
    </w:p>
    <w:p w:rsidR="004C0313" w:rsidRPr="004C0313" w:rsidRDefault="004C0313" w:rsidP="004C0313">
      <w:pPr>
        <w:shd w:val="clear" w:color="auto" w:fill="E6E6E6"/>
        <w:rPr>
          <w:rFonts w:asciiTheme="minorHAnsi" w:hAnsiTheme="minorHAnsi"/>
          <w:b/>
          <w:sz w:val="22"/>
          <w:szCs w:val="22"/>
        </w:rPr>
      </w:pPr>
      <w:r w:rsidRPr="004C0313">
        <w:rPr>
          <w:rFonts w:asciiTheme="minorHAnsi" w:hAnsiTheme="minorHAnsi"/>
          <w:b/>
          <w:sz w:val="22"/>
          <w:szCs w:val="22"/>
        </w:rPr>
        <w:t>How a Sub-Grantee Requests Reimbursement</w:t>
      </w:r>
    </w:p>
    <w:p w:rsidR="004C0313" w:rsidRPr="004C0313" w:rsidRDefault="004C0313" w:rsidP="004C0313">
      <w:pPr>
        <w:rPr>
          <w:rFonts w:asciiTheme="minorHAnsi" w:hAnsiTheme="minorHAnsi"/>
          <w:sz w:val="22"/>
          <w:szCs w:val="22"/>
        </w:rPr>
      </w:pPr>
    </w:p>
    <w:p w:rsidR="004C0313" w:rsidRPr="004C0313" w:rsidRDefault="004C0313" w:rsidP="004C0313">
      <w:pPr>
        <w:rPr>
          <w:rFonts w:asciiTheme="minorHAnsi" w:hAnsiTheme="minorHAnsi"/>
          <w:sz w:val="22"/>
          <w:szCs w:val="22"/>
          <w:u w:val="single"/>
        </w:rPr>
      </w:pPr>
      <w:r w:rsidRPr="004C0313">
        <w:rPr>
          <w:rFonts w:asciiTheme="minorHAnsi" w:hAnsiTheme="minorHAnsi"/>
          <w:b/>
          <w:sz w:val="22"/>
          <w:szCs w:val="22"/>
          <w:u w:val="single"/>
        </w:rPr>
        <w:t xml:space="preserve">PART I: </w:t>
      </w:r>
      <w:r w:rsidRPr="004C0313">
        <w:rPr>
          <w:rFonts w:asciiTheme="minorHAnsi" w:hAnsiTheme="minorHAnsi"/>
          <w:sz w:val="22"/>
          <w:szCs w:val="22"/>
          <w:u w:val="single"/>
        </w:rPr>
        <w:t>Creating the Reimbursement Request</w:t>
      </w:r>
    </w:p>
    <w:p w:rsidR="004C0313" w:rsidRPr="004C0313" w:rsidRDefault="004C0313" w:rsidP="004C0313">
      <w:pPr>
        <w:rPr>
          <w:rFonts w:asciiTheme="minorHAnsi" w:hAnsiTheme="minorHAnsi"/>
          <w:b/>
          <w:sz w:val="22"/>
          <w:szCs w:val="22"/>
          <w:u w:val="single"/>
        </w:rPr>
      </w:pPr>
    </w:p>
    <w:p w:rsidR="004C0313" w:rsidRPr="004C0313" w:rsidRDefault="004C0313" w:rsidP="004C0313">
      <w:pPr>
        <w:numPr>
          <w:ilvl w:val="0"/>
          <w:numId w:val="15"/>
        </w:numPr>
        <w:rPr>
          <w:rFonts w:asciiTheme="minorHAnsi" w:hAnsiTheme="minorHAnsi"/>
          <w:b/>
          <w:sz w:val="22"/>
          <w:szCs w:val="22"/>
        </w:rPr>
      </w:pPr>
      <w:r w:rsidRPr="004C0313">
        <w:rPr>
          <w:rFonts w:asciiTheme="minorHAnsi" w:hAnsiTheme="minorHAnsi"/>
          <w:sz w:val="22"/>
          <w:szCs w:val="22"/>
        </w:rPr>
        <w:t>Sub-Grantee shall use the final approved budget by OneStar to manage its expenditures related to this grant.</w:t>
      </w:r>
    </w:p>
    <w:p w:rsidR="004C0313" w:rsidRPr="004C0313" w:rsidRDefault="004C0313" w:rsidP="004C0313">
      <w:pPr>
        <w:numPr>
          <w:ilvl w:val="0"/>
          <w:numId w:val="15"/>
        </w:numPr>
        <w:rPr>
          <w:rFonts w:asciiTheme="minorHAnsi" w:hAnsiTheme="minorHAnsi"/>
          <w:b/>
          <w:sz w:val="22"/>
          <w:szCs w:val="22"/>
        </w:rPr>
      </w:pPr>
      <w:r w:rsidRPr="004C0313">
        <w:rPr>
          <w:rFonts w:asciiTheme="minorHAnsi" w:hAnsiTheme="minorHAnsi"/>
          <w:sz w:val="22"/>
          <w:szCs w:val="22"/>
        </w:rPr>
        <w:t xml:space="preserve">The Sub-Grantee will not make any budgetary changes without prior written approval by OneStar </w:t>
      </w:r>
      <w:r w:rsidR="009E393F">
        <w:rPr>
          <w:rFonts w:asciiTheme="minorHAnsi" w:hAnsiTheme="minorHAnsi"/>
          <w:sz w:val="22"/>
          <w:szCs w:val="22"/>
        </w:rPr>
        <w:t>in accordance with the Budget Variance Policy.</w:t>
      </w:r>
    </w:p>
    <w:p w:rsidR="004C0313" w:rsidRPr="004C0313" w:rsidRDefault="004C0313" w:rsidP="004C0313">
      <w:pPr>
        <w:numPr>
          <w:ilvl w:val="0"/>
          <w:numId w:val="15"/>
        </w:numPr>
        <w:rPr>
          <w:rFonts w:asciiTheme="minorHAnsi" w:hAnsiTheme="minorHAnsi"/>
          <w:b/>
          <w:sz w:val="22"/>
          <w:szCs w:val="22"/>
        </w:rPr>
      </w:pPr>
      <w:r w:rsidRPr="004C0313">
        <w:rPr>
          <w:rFonts w:asciiTheme="minorHAnsi" w:hAnsiTheme="minorHAnsi"/>
          <w:sz w:val="22"/>
          <w:szCs w:val="22"/>
        </w:rPr>
        <w:t>The Sub-Grantee will use the OneStar Periodic Reimbursement Request (PER) form to prepare its request.</w:t>
      </w:r>
    </w:p>
    <w:p w:rsidR="004C0313" w:rsidRPr="004C0313" w:rsidRDefault="004C0313" w:rsidP="004C0313">
      <w:pPr>
        <w:numPr>
          <w:ilvl w:val="0"/>
          <w:numId w:val="15"/>
        </w:numPr>
        <w:rPr>
          <w:rFonts w:asciiTheme="minorHAnsi" w:hAnsiTheme="minorHAnsi"/>
          <w:b/>
          <w:sz w:val="22"/>
          <w:szCs w:val="22"/>
        </w:rPr>
      </w:pPr>
      <w:r w:rsidRPr="004C0313">
        <w:rPr>
          <w:rFonts w:asciiTheme="minorHAnsi" w:hAnsiTheme="minorHAnsi"/>
          <w:sz w:val="22"/>
          <w:szCs w:val="22"/>
        </w:rPr>
        <w:t>The Sub-Grantee will record its current period expenditures on the PER form.</w:t>
      </w:r>
    </w:p>
    <w:p w:rsidR="004C0313" w:rsidRPr="004C0313" w:rsidRDefault="004C0313" w:rsidP="004C0313">
      <w:pPr>
        <w:numPr>
          <w:ilvl w:val="1"/>
          <w:numId w:val="15"/>
        </w:numPr>
        <w:rPr>
          <w:rFonts w:asciiTheme="minorHAnsi" w:hAnsiTheme="minorHAnsi"/>
          <w:b/>
          <w:sz w:val="22"/>
          <w:szCs w:val="22"/>
        </w:rPr>
      </w:pPr>
      <w:r w:rsidRPr="004C0313">
        <w:rPr>
          <w:rFonts w:asciiTheme="minorHAnsi" w:hAnsiTheme="minorHAnsi"/>
          <w:sz w:val="22"/>
          <w:szCs w:val="22"/>
        </w:rPr>
        <w:t>The Sub-Grantee will list all applicable current period CNCS share expenditures</w:t>
      </w:r>
    </w:p>
    <w:p w:rsidR="004C0313" w:rsidRPr="004C0313" w:rsidRDefault="004C0313" w:rsidP="004C0313">
      <w:pPr>
        <w:numPr>
          <w:ilvl w:val="1"/>
          <w:numId w:val="15"/>
        </w:numPr>
        <w:rPr>
          <w:rFonts w:asciiTheme="minorHAnsi" w:hAnsiTheme="minorHAnsi"/>
          <w:b/>
          <w:sz w:val="22"/>
          <w:szCs w:val="22"/>
        </w:rPr>
      </w:pPr>
      <w:r w:rsidRPr="004C0313">
        <w:rPr>
          <w:rFonts w:asciiTheme="minorHAnsi" w:hAnsiTheme="minorHAnsi"/>
          <w:sz w:val="22"/>
          <w:szCs w:val="22"/>
        </w:rPr>
        <w:t>The Sub-Grantee will list all applicable current period Grantee share expenditures</w:t>
      </w:r>
    </w:p>
    <w:p w:rsidR="004C0313" w:rsidRPr="004C0313" w:rsidRDefault="004C0313" w:rsidP="004C0313">
      <w:pPr>
        <w:numPr>
          <w:ilvl w:val="0"/>
          <w:numId w:val="15"/>
        </w:numPr>
        <w:rPr>
          <w:rFonts w:asciiTheme="minorHAnsi" w:hAnsiTheme="minorHAnsi"/>
          <w:b/>
          <w:sz w:val="22"/>
          <w:szCs w:val="22"/>
        </w:rPr>
      </w:pPr>
      <w:r w:rsidRPr="004C0313">
        <w:rPr>
          <w:rFonts w:asciiTheme="minorHAnsi" w:hAnsiTheme="minorHAnsi"/>
          <w:sz w:val="22"/>
          <w:szCs w:val="22"/>
        </w:rPr>
        <w:t>After completion of all required fields on the PER form, the appropriate designated authority will sign and date the PER form.</w:t>
      </w:r>
    </w:p>
    <w:p w:rsidR="004C0313" w:rsidRPr="004C0313" w:rsidRDefault="004C0313" w:rsidP="004C0313">
      <w:pPr>
        <w:rPr>
          <w:rFonts w:asciiTheme="minorHAnsi" w:hAnsiTheme="minorHAnsi"/>
          <w:sz w:val="22"/>
          <w:szCs w:val="22"/>
        </w:rPr>
      </w:pPr>
    </w:p>
    <w:p w:rsidR="004C0313" w:rsidRPr="004C0313" w:rsidRDefault="004C0313" w:rsidP="004C0313">
      <w:pPr>
        <w:rPr>
          <w:rFonts w:asciiTheme="minorHAnsi" w:hAnsiTheme="minorHAnsi"/>
          <w:i/>
          <w:sz w:val="22"/>
          <w:szCs w:val="22"/>
          <w:u w:val="single"/>
        </w:rPr>
      </w:pPr>
      <w:r w:rsidRPr="004C0313">
        <w:rPr>
          <w:rFonts w:asciiTheme="minorHAnsi" w:hAnsiTheme="minorHAnsi"/>
          <w:b/>
          <w:sz w:val="22"/>
          <w:szCs w:val="22"/>
          <w:u w:val="single"/>
        </w:rPr>
        <w:t>PART II:</w:t>
      </w:r>
      <w:r w:rsidRPr="004C0313">
        <w:rPr>
          <w:rFonts w:asciiTheme="minorHAnsi" w:hAnsiTheme="minorHAnsi"/>
          <w:b/>
          <w:i/>
          <w:sz w:val="22"/>
          <w:szCs w:val="22"/>
          <w:u w:val="single"/>
        </w:rPr>
        <w:t xml:space="preserve"> </w:t>
      </w:r>
      <w:r w:rsidRPr="004C0313">
        <w:rPr>
          <w:rFonts w:asciiTheme="minorHAnsi" w:hAnsiTheme="minorHAnsi"/>
          <w:sz w:val="22"/>
          <w:szCs w:val="22"/>
          <w:u w:val="single"/>
        </w:rPr>
        <w:t>Submitting the Reimbursement Request</w:t>
      </w:r>
    </w:p>
    <w:p w:rsidR="004C0313" w:rsidRPr="004C0313" w:rsidRDefault="004C0313" w:rsidP="004C0313">
      <w:pPr>
        <w:rPr>
          <w:rFonts w:asciiTheme="minorHAnsi" w:hAnsiTheme="minorHAnsi"/>
          <w:b/>
          <w:i/>
          <w:sz w:val="22"/>
          <w:szCs w:val="22"/>
          <w:u w:val="single"/>
        </w:rPr>
      </w:pPr>
    </w:p>
    <w:p w:rsidR="004C0313" w:rsidRPr="004C0313" w:rsidRDefault="004C0313" w:rsidP="004C0313">
      <w:pPr>
        <w:numPr>
          <w:ilvl w:val="0"/>
          <w:numId w:val="16"/>
        </w:numPr>
        <w:rPr>
          <w:rFonts w:asciiTheme="minorHAnsi" w:hAnsiTheme="minorHAnsi"/>
          <w:b/>
          <w:sz w:val="22"/>
          <w:szCs w:val="22"/>
        </w:rPr>
      </w:pPr>
      <w:r w:rsidRPr="004C0313">
        <w:rPr>
          <w:rFonts w:asciiTheme="minorHAnsi" w:hAnsiTheme="minorHAnsi"/>
          <w:sz w:val="22"/>
          <w:szCs w:val="22"/>
        </w:rPr>
        <w:t>The PER form may be submitted to OneStar electronically or hard copy. OneStar allows electronic copies based on Section 1703 and Section 1705 of the Government Paperwork Elimination Act. OneStar’s systems meet the minimum standards for electronic copies and any electronic submission of the PER form by the grantee must meet the criteria outlined below.</w:t>
      </w:r>
    </w:p>
    <w:p w:rsidR="004C0313" w:rsidRPr="004C0313" w:rsidRDefault="004C0313" w:rsidP="004C0313">
      <w:pPr>
        <w:numPr>
          <w:ilvl w:val="1"/>
          <w:numId w:val="16"/>
        </w:numPr>
        <w:rPr>
          <w:rFonts w:asciiTheme="minorHAnsi" w:hAnsiTheme="minorHAnsi"/>
          <w:b/>
          <w:sz w:val="22"/>
          <w:szCs w:val="22"/>
        </w:rPr>
      </w:pPr>
      <w:r w:rsidRPr="004C0313">
        <w:rPr>
          <w:rFonts w:asciiTheme="minorHAnsi" w:hAnsiTheme="minorHAnsi"/>
          <w:b/>
          <w:sz w:val="22"/>
          <w:szCs w:val="22"/>
        </w:rPr>
        <w:t>Electronic Copies (preferred method):</w:t>
      </w:r>
      <w:r w:rsidRPr="004C0313">
        <w:rPr>
          <w:rFonts w:asciiTheme="minorHAnsi" w:hAnsiTheme="minorHAnsi"/>
          <w:sz w:val="22"/>
          <w:szCs w:val="22"/>
        </w:rPr>
        <w:t xml:space="preserve"> </w:t>
      </w:r>
      <w:r w:rsidRPr="004C0313">
        <w:rPr>
          <w:rFonts w:asciiTheme="minorHAnsi" w:hAnsiTheme="minorHAnsi" w:cs="Arial"/>
          <w:color w:val="000000"/>
          <w:sz w:val="22"/>
          <w:szCs w:val="22"/>
        </w:rPr>
        <w:t>An original signed PER form may be scanned and submitted to OneStar. The scan must be useable and readable in its entirety by OneStar. The file should be emailed to the</w:t>
      </w:r>
      <w:r w:rsidR="00304C23">
        <w:rPr>
          <w:rFonts w:asciiTheme="minorHAnsi" w:hAnsiTheme="minorHAnsi" w:cs="Arial"/>
          <w:color w:val="000000"/>
          <w:sz w:val="22"/>
          <w:szCs w:val="22"/>
        </w:rPr>
        <w:t xml:space="preserve"> sub-grantee’s assigned Grants Officer (Fiscal)</w:t>
      </w:r>
      <w:r w:rsidRPr="004C0313">
        <w:rPr>
          <w:rFonts w:asciiTheme="minorHAnsi" w:hAnsiTheme="minorHAnsi" w:cs="Arial"/>
          <w:color w:val="000000"/>
          <w:sz w:val="22"/>
          <w:szCs w:val="22"/>
        </w:rPr>
        <w:t xml:space="preserve">  </w:t>
      </w:r>
    </w:p>
    <w:p w:rsidR="004C0313" w:rsidRPr="004C0313" w:rsidRDefault="004C0313" w:rsidP="004C0313">
      <w:pPr>
        <w:numPr>
          <w:ilvl w:val="1"/>
          <w:numId w:val="16"/>
        </w:numPr>
        <w:rPr>
          <w:rFonts w:asciiTheme="minorHAnsi" w:hAnsiTheme="minorHAnsi"/>
          <w:b/>
          <w:sz w:val="22"/>
          <w:szCs w:val="22"/>
        </w:rPr>
      </w:pPr>
      <w:r w:rsidRPr="004C0313">
        <w:rPr>
          <w:rFonts w:asciiTheme="minorHAnsi" w:hAnsiTheme="minorHAnsi"/>
          <w:b/>
          <w:sz w:val="22"/>
          <w:szCs w:val="22"/>
        </w:rPr>
        <w:t xml:space="preserve">Hard Copies: </w:t>
      </w:r>
      <w:r w:rsidRPr="004C0313">
        <w:rPr>
          <w:rFonts w:asciiTheme="minorHAnsi" w:hAnsiTheme="minorHAnsi"/>
          <w:sz w:val="22"/>
          <w:szCs w:val="22"/>
        </w:rPr>
        <w:t xml:space="preserve">An original signed PER form may be submitted to OneStar via regular mail. The document should be mailed to the </w:t>
      </w:r>
      <w:r w:rsidR="00304C23">
        <w:rPr>
          <w:rFonts w:asciiTheme="minorHAnsi" w:hAnsiTheme="minorHAnsi" w:cs="Arial"/>
          <w:color w:val="000000"/>
          <w:sz w:val="22"/>
          <w:szCs w:val="22"/>
        </w:rPr>
        <w:t>sub-grantee’s assigned Grants Officer (Fiscal)</w:t>
      </w:r>
      <w:r w:rsidRPr="004C0313">
        <w:rPr>
          <w:rFonts w:asciiTheme="minorHAnsi" w:hAnsiTheme="minorHAnsi" w:cs="Arial"/>
          <w:color w:val="000000"/>
          <w:sz w:val="22"/>
          <w:szCs w:val="22"/>
        </w:rPr>
        <w:t>.  If an unsigned email copy is sent in prior to receipt of the PER, the PER will not be processed until the signed copy is received at OneStar.</w:t>
      </w:r>
    </w:p>
    <w:p w:rsidR="004C0313" w:rsidRPr="004C0313" w:rsidRDefault="004C0313" w:rsidP="004C0313">
      <w:pPr>
        <w:rPr>
          <w:rFonts w:asciiTheme="minorHAnsi" w:hAnsiTheme="minorHAnsi"/>
          <w:b/>
          <w:sz w:val="22"/>
          <w:szCs w:val="22"/>
        </w:rPr>
      </w:pPr>
    </w:p>
    <w:p w:rsidR="004C0313" w:rsidRPr="004C0313" w:rsidRDefault="004C0313" w:rsidP="004C0313">
      <w:pPr>
        <w:rPr>
          <w:rFonts w:asciiTheme="minorHAnsi" w:hAnsiTheme="minorHAnsi"/>
          <w:b/>
          <w:sz w:val="22"/>
          <w:szCs w:val="22"/>
        </w:rPr>
      </w:pPr>
    </w:p>
    <w:p w:rsidR="004C0313" w:rsidRPr="004C0313" w:rsidRDefault="004C0313" w:rsidP="004C0313">
      <w:pPr>
        <w:shd w:val="clear" w:color="auto" w:fill="E6E6E6"/>
        <w:rPr>
          <w:rFonts w:asciiTheme="minorHAnsi" w:hAnsiTheme="minorHAnsi"/>
          <w:b/>
          <w:sz w:val="22"/>
          <w:szCs w:val="22"/>
        </w:rPr>
      </w:pPr>
      <w:r w:rsidRPr="004C0313">
        <w:rPr>
          <w:rFonts w:asciiTheme="minorHAnsi" w:hAnsiTheme="minorHAnsi"/>
          <w:b/>
          <w:sz w:val="22"/>
          <w:szCs w:val="22"/>
        </w:rPr>
        <w:t xml:space="preserve">Processing the PER </w:t>
      </w:r>
    </w:p>
    <w:p w:rsidR="004C0313" w:rsidRPr="004C0313" w:rsidRDefault="004C0313" w:rsidP="004C0313">
      <w:pPr>
        <w:rPr>
          <w:rFonts w:asciiTheme="minorHAnsi" w:hAnsiTheme="minorHAnsi"/>
          <w:b/>
          <w:sz w:val="22"/>
          <w:szCs w:val="22"/>
        </w:rPr>
      </w:pPr>
    </w:p>
    <w:p w:rsidR="004C0313" w:rsidRPr="004C0313" w:rsidRDefault="004C0313" w:rsidP="004C0313">
      <w:pPr>
        <w:rPr>
          <w:rFonts w:asciiTheme="minorHAnsi" w:hAnsiTheme="minorHAnsi"/>
          <w:sz w:val="22"/>
          <w:szCs w:val="22"/>
          <w:u w:val="single"/>
        </w:rPr>
      </w:pPr>
      <w:r w:rsidRPr="004C0313">
        <w:rPr>
          <w:rFonts w:asciiTheme="minorHAnsi" w:hAnsiTheme="minorHAnsi"/>
          <w:b/>
          <w:sz w:val="22"/>
          <w:szCs w:val="22"/>
          <w:u w:val="single"/>
        </w:rPr>
        <w:t xml:space="preserve">PART I: </w:t>
      </w:r>
      <w:r w:rsidRPr="004C0313">
        <w:rPr>
          <w:rFonts w:asciiTheme="minorHAnsi" w:hAnsiTheme="minorHAnsi"/>
          <w:sz w:val="22"/>
          <w:szCs w:val="22"/>
          <w:u w:val="single"/>
        </w:rPr>
        <w:t>Analysis and Review</w:t>
      </w:r>
    </w:p>
    <w:p w:rsidR="004C0313" w:rsidRPr="004C0313" w:rsidRDefault="004C0313" w:rsidP="004C0313">
      <w:pPr>
        <w:rPr>
          <w:rFonts w:asciiTheme="minorHAnsi" w:hAnsiTheme="minorHAnsi"/>
          <w:b/>
          <w:sz w:val="22"/>
          <w:szCs w:val="22"/>
        </w:rPr>
      </w:pPr>
    </w:p>
    <w:p w:rsidR="004C0313" w:rsidRPr="004C0313" w:rsidRDefault="004C0313" w:rsidP="004C0313">
      <w:pPr>
        <w:rPr>
          <w:rFonts w:asciiTheme="minorHAnsi" w:hAnsiTheme="minorHAnsi"/>
          <w:b/>
          <w:i/>
          <w:sz w:val="22"/>
          <w:szCs w:val="22"/>
        </w:rPr>
      </w:pPr>
      <w:r w:rsidRPr="004C0313">
        <w:rPr>
          <w:rFonts w:asciiTheme="minorHAnsi" w:hAnsiTheme="minorHAnsi"/>
          <w:b/>
          <w:i/>
          <w:sz w:val="22"/>
          <w:szCs w:val="22"/>
        </w:rPr>
        <w:t>Note on FINAL PERs</w:t>
      </w:r>
    </w:p>
    <w:p w:rsidR="004C0313" w:rsidRPr="004C0313" w:rsidRDefault="004C0313" w:rsidP="004C0313">
      <w:pPr>
        <w:rPr>
          <w:rFonts w:asciiTheme="minorHAnsi" w:hAnsiTheme="minorHAnsi" w:cs="Arial"/>
          <w:color w:val="000000"/>
          <w:sz w:val="22"/>
          <w:szCs w:val="22"/>
        </w:rPr>
      </w:pPr>
      <w:r w:rsidRPr="004C0313">
        <w:rPr>
          <w:rFonts w:asciiTheme="minorHAnsi" w:hAnsiTheme="minorHAnsi" w:cs="Arial"/>
          <w:color w:val="000000"/>
          <w:sz w:val="22"/>
          <w:szCs w:val="22"/>
        </w:rPr>
        <w:t xml:space="preserve">The </w:t>
      </w:r>
      <w:r w:rsidR="00304C23">
        <w:rPr>
          <w:rFonts w:asciiTheme="minorHAnsi" w:hAnsiTheme="minorHAnsi" w:cs="Arial"/>
          <w:color w:val="000000"/>
          <w:sz w:val="22"/>
          <w:szCs w:val="22"/>
        </w:rPr>
        <w:t>Grants Officers (Fiscal)</w:t>
      </w:r>
      <w:r w:rsidRPr="004C0313">
        <w:rPr>
          <w:rFonts w:asciiTheme="minorHAnsi" w:hAnsiTheme="minorHAnsi" w:cs="Arial"/>
          <w:color w:val="000000"/>
          <w:sz w:val="22"/>
          <w:szCs w:val="22"/>
        </w:rPr>
        <w:t xml:space="preserve"> will determine if the submitted PER is the final PER. If it is </w:t>
      </w:r>
      <w:r w:rsidR="009E393F">
        <w:rPr>
          <w:rFonts w:asciiTheme="minorHAnsi" w:hAnsiTheme="minorHAnsi" w:cs="Arial"/>
          <w:color w:val="000000"/>
          <w:sz w:val="22"/>
          <w:szCs w:val="22"/>
        </w:rPr>
        <w:t xml:space="preserve">the final PER, </w:t>
      </w:r>
      <w:r w:rsidRPr="004C0313">
        <w:rPr>
          <w:rFonts w:asciiTheme="minorHAnsi" w:hAnsiTheme="minorHAnsi" w:cs="Arial"/>
          <w:color w:val="000000"/>
          <w:sz w:val="22"/>
          <w:szCs w:val="22"/>
        </w:rPr>
        <w:t xml:space="preserve">then final PER monitoring is required before </w:t>
      </w:r>
      <w:r w:rsidR="009E393F">
        <w:rPr>
          <w:rFonts w:asciiTheme="minorHAnsi" w:hAnsiTheme="minorHAnsi" w:cs="Arial"/>
          <w:color w:val="000000"/>
          <w:sz w:val="22"/>
          <w:szCs w:val="22"/>
        </w:rPr>
        <w:t>the PER may be paid.</w:t>
      </w:r>
      <w:r w:rsidRPr="004C0313">
        <w:rPr>
          <w:rFonts w:asciiTheme="minorHAnsi" w:hAnsiTheme="minorHAnsi" w:cs="Arial"/>
          <w:color w:val="000000"/>
          <w:sz w:val="22"/>
          <w:szCs w:val="22"/>
        </w:rPr>
        <w:t xml:space="preserve"> </w:t>
      </w:r>
      <w:r w:rsidR="009E393F">
        <w:rPr>
          <w:rFonts w:asciiTheme="minorHAnsi" w:hAnsiTheme="minorHAnsi" w:cs="Arial"/>
          <w:color w:val="000000"/>
          <w:sz w:val="22"/>
          <w:szCs w:val="22"/>
        </w:rPr>
        <w:t>T</w:t>
      </w:r>
      <w:r w:rsidR="009E393F" w:rsidRPr="004C0313">
        <w:rPr>
          <w:rFonts w:asciiTheme="minorHAnsi" w:hAnsiTheme="minorHAnsi" w:cs="Arial"/>
          <w:color w:val="000000"/>
          <w:sz w:val="22"/>
          <w:szCs w:val="22"/>
        </w:rPr>
        <w:t xml:space="preserve">he </w:t>
      </w:r>
      <w:r w:rsidR="00304C23">
        <w:rPr>
          <w:rFonts w:asciiTheme="minorHAnsi" w:hAnsiTheme="minorHAnsi" w:cs="Arial"/>
          <w:color w:val="000000"/>
          <w:sz w:val="22"/>
          <w:szCs w:val="22"/>
        </w:rPr>
        <w:t>Grants Officers (Fiscal)</w:t>
      </w:r>
      <w:r w:rsidRPr="004C0313">
        <w:rPr>
          <w:rFonts w:asciiTheme="minorHAnsi" w:hAnsiTheme="minorHAnsi" w:cs="Arial"/>
          <w:color w:val="000000"/>
          <w:sz w:val="22"/>
          <w:szCs w:val="22"/>
        </w:rPr>
        <w:t xml:space="preserve"> will complete Final PER </w:t>
      </w:r>
      <w:r w:rsidRPr="004C0313">
        <w:rPr>
          <w:rFonts w:asciiTheme="minorHAnsi" w:hAnsiTheme="minorHAnsi" w:cs="Arial"/>
          <w:color w:val="000000"/>
          <w:sz w:val="22"/>
          <w:szCs w:val="22"/>
        </w:rPr>
        <w:lastRenderedPageBreak/>
        <w:t xml:space="preserve">monitoring and resolution prior to submitting </w:t>
      </w:r>
      <w:r w:rsidR="00111303">
        <w:rPr>
          <w:rFonts w:asciiTheme="minorHAnsi" w:hAnsiTheme="minorHAnsi" w:cs="Arial"/>
          <w:color w:val="000000"/>
          <w:sz w:val="22"/>
          <w:szCs w:val="22"/>
        </w:rPr>
        <w:t xml:space="preserve">the request </w:t>
      </w:r>
      <w:r w:rsidRPr="004C0313">
        <w:rPr>
          <w:rFonts w:asciiTheme="minorHAnsi" w:hAnsiTheme="minorHAnsi" w:cs="Arial"/>
          <w:color w:val="000000"/>
          <w:sz w:val="22"/>
          <w:szCs w:val="22"/>
        </w:rPr>
        <w:t xml:space="preserve">for payment and will skip the other steps listed below in this section. </w:t>
      </w:r>
    </w:p>
    <w:p w:rsidR="004C0313" w:rsidRPr="004C0313" w:rsidRDefault="004C0313" w:rsidP="004C0313">
      <w:pPr>
        <w:rPr>
          <w:rFonts w:asciiTheme="minorHAnsi" w:hAnsiTheme="minorHAnsi" w:cs="Arial"/>
          <w:color w:val="000000"/>
          <w:sz w:val="22"/>
          <w:szCs w:val="22"/>
        </w:rPr>
      </w:pPr>
    </w:p>
    <w:p w:rsidR="004C0313" w:rsidRPr="004C0313" w:rsidRDefault="004C0313" w:rsidP="004C0313">
      <w:pPr>
        <w:rPr>
          <w:rFonts w:asciiTheme="minorHAnsi" w:hAnsiTheme="minorHAnsi"/>
          <w:b/>
          <w:i/>
          <w:sz w:val="22"/>
          <w:szCs w:val="22"/>
        </w:rPr>
      </w:pPr>
      <w:r w:rsidRPr="004C0313">
        <w:rPr>
          <w:rFonts w:asciiTheme="minorHAnsi" w:hAnsiTheme="minorHAnsi"/>
          <w:b/>
          <w:i/>
          <w:sz w:val="22"/>
          <w:szCs w:val="22"/>
        </w:rPr>
        <w:t>Regular PERs (non-Final PERs)</w:t>
      </w:r>
    </w:p>
    <w:p w:rsidR="007C6C6B" w:rsidRPr="00167985" w:rsidRDefault="004C0313" w:rsidP="007C6C6B">
      <w:pPr>
        <w:numPr>
          <w:ilvl w:val="0"/>
          <w:numId w:val="18"/>
        </w:numPr>
        <w:rPr>
          <w:rFonts w:asciiTheme="minorHAnsi" w:hAnsiTheme="minorHAnsi"/>
          <w:b/>
          <w:sz w:val="22"/>
          <w:szCs w:val="22"/>
        </w:rPr>
      </w:pPr>
      <w:r w:rsidRPr="007C6C6B">
        <w:rPr>
          <w:rFonts w:asciiTheme="minorHAnsi" w:hAnsiTheme="minorHAnsi" w:cs="Arial"/>
          <w:color w:val="000000"/>
          <w:sz w:val="22"/>
          <w:szCs w:val="22"/>
        </w:rPr>
        <w:t xml:space="preserve">The </w:t>
      </w:r>
      <w:r w:rsidR="00304C23" w:rsidRPr="007C6C6B">
        <w:rPr>
          <w:rFonts w:asciiTheme="minorHAnsi" w:hAnsiTheme="minorHAnsi" w:cs="Arial"/>
          <w:color w:val="000000"/>
          <w:sz w:val="22"/>
          <w:szCs w:val="22"/>
        </w:rPr>
        <w:t xml:space="preserve">Grants Officers (Fiscal) </w:t>
      </w:r>
      <w:r w:rsidRPr="007C6C6B">
        <w:rPr>
          <w:rFonts w:asciiTheme="minorHAnsi" w:hAnsiTheme="minorHAnsi" w:cs="Arial"/>
          <w:color w:val="000000"/>
          <w:sz w:val="22"/>
          <w:szCs w:val="22"/>
        </w:rPr>
        <w:t>will conduct a brief review of reasonableness, compliance checks, and overage checks in accordance with OneStar policies</w:t>
      </w:r>
      <w:bookmarkStart w:id="0" w:name="_GoBack"/>
      <w:bookmarkEnd w:id="0"/>
      <w:r w:rsidRPr="007C6C6B">
        <w:rPr>
          <w:rFonts w:asciiTheme="minorHAnsi" w:hAnsiTheme="minorHAnsi" w:cs="Arial"/>
          <w:color w:val="000000"/>
          <w:sz w:val="22"/>
          <w:szCs w:val="22"/>
        </w:rPr>
        <w:t xml:space="preserve">. </w:t>
      </w:r>
      <w:r w:rsidR="007C6C6B" w:rsidRPr="007C6C6B">
        <w:rPr>
          <w:rFonts w:asciiTheme="minorHAnsi" w:hAnsiTheme="minorHAnsi" w:cs="Arial"/>
          <w:sz w:val="22"/>
          <w:szCs w:val="22"/>
        </w:rPr>
        <w:t xml:space="preserve">If corrections are required to the PER, the </w:t>
      </w:r>
      <w:r w:rsidR="007C6C6B" w:rsidRPr="000B4D62">
        <w:rPr>
          <w:rFonts w:asciiTheme="minorHAnsi" w:hAnsiTheme="minorHAnsi" w:cs="Arial"/>
          <w:color w:val="000000"/>
          <w:sz w:val="22"/>
          <w:szCs w:val="22"/>
        </w:rPr>
        <w:t xml:space="preserve">Grants Officers (Fiscal) will contact the Sub-Grantee to make the required corrections. </w:t>
      </w:r>
      <w:r w:rsidR="004E3079" w:rsidRPr="000B4D62">
        <w:rPr>
          <w:rFonts w:asciiTheme="minorHAnsi" w:hAnsiTheme="minorHAnsi" w:cs="Arial"/>
          <w:color w:val="000000"/>
          <w:sz w:val="22"/>
          <w:szCs w:val="22"/>
        </w:rPr>
        <w:t xml:space="preserve">If the PER is approved by the </w:t>
      </w:r>
      <w:r w:rsidR="00304C23" w:rsidRPr="007C6C6B">
        <w:rPr>
          <w:rFonts w:asciiTheme="minorHAnsi" w:hAnsiTheme="minorHAnsi" w:cs="Arial"/>
          <w:color w:val="000000"/>
          <w:sz w:val="22"/>
          <w:szCs w:val="22"/>
        </w:rPr>
        <w:t>Grants Officers (Fiscal)</w:t>
      </w:r>
      <w:r w:rsidR="004E3079" w:rsidRPr="007C6C6B">
        <w:rPr>
          <w:rFonts w:asciiTheme="minorHAnsi" w:hAnsiTheme="minorHAnsi" w:cs="Arial"/>
          <w:color w:val="000000"/>
          <w:sz w:val="22"/>
          <w:szCs w:val="22"/>
        </w:rPr>
        <w:t>, then the PER is</w:t>
      </w:r>
      <w:r w:rsidR="007C6C6B" w:rsidRPr="007C6C6B">
        <w:rPr>
          <w:rFonts w:asciiTheme="minorHAnsi" w:hAnsiTheme="minorHAnsi" w:cs="Arial"/>
          <w:color w:val="000000"/>
          <w:sz w:val="22"/>
          <w:szCs w:val="22"/>
        </w:rPr>
        <w:t xml:space="preserve"> submitted </w:t>
      </w:r>
      <w:r w:rsidR="004E3079" w:rsidRPr="007C6C6B">
        <w:rPr>
          <w:rFonts w:asciiTheme="minorHAnsi" w:hAnsiTheme="minorHAnsi" w:cs="Arial"/>
          <w:color w:val="000000"/>
          <w:sz w:val="22"/>
          <w:szCs w:val="22"/>
        </w:rPr>
        <w:t xml:space="preserve">to </w:t>
      </w:r>
      <w:r w:rsidR="007C6C6B" w:rsidRPr="007C6C6B">
        <w:rPr>
          <w:rFonts w:asciiTheme="minorHAnsi" w:hAnsiTheme="minorHAnsi" w:cs="Arial"/>
          <w:color w:val="000000"/>
          <w:sz w:val="22"/>
          <w:szCs w:val="22"/>
        </w:rPr>
        <w:t>the Associate Director, AmeriCorps*Texas for final review.</w:t>
      </w:r>
    </w:p>
    <w:p w:rsidR="004C0313" w:rsidRPr="004C0313" w:rsidRDefault="007C6C6B" w:rsidP="004C0313">
      <w:pPr>
        <w:numPr>
          <w:ilvl w:val="0"/>
          <w:numId w:val="18"/>
        </w:numPr>
        <w:rPr>
          <w:rFonts w:asciiTheme="minorHAnsi" w:hAnsiTheme="minorHAnsi"/>
          <w:b/>
          <w:sz w:val="22"/>
          <w:szCs w:val="22"/>
        </w:rPr>
      </w:pPr>
      <w:r>
        <w:rPr>
          <w:rFonts w:asciiTheme="minorHAnsi" w:hAnsiTheme="minorHAnsi" w:cs="Arial"/>
          <w:color w:val="000000"/>
          <w:sz w:val="22"/>
          <w:szCs w:val="22"/>
        </w:rPr>
        <w:t xml:space="preserve">The Associate Director, AmeriCorps*Texas will conduct a final review of all PERs for mathematical accuracy and coding. Once approved, the AD will submit the PER to </w:t>
      </w:r>
      <w:r w:rsidR="004E3079">
        <w:rPr>
          <w:rFonts w:asciiTheme="minorHAnsi" w:hAnsiTheme="minorHAnsi" w:cs="Arial"/>
          <w:color w:val="000000"/>
          <w:sz w:val="22"/>
          <w:szCs w:val="22"/>
        </w:rPr>
        <w:t xml:space="preserve">Accounting for payment. </w:t>
      </w:r>
    </w:p>
    <w:p w:rsidR="000B4D62" w:rsidRPr="00167985" w:rsidRDefault="000B4D62" w:rsidP="000B4D62">
      <w:pPr>
        <w:pStyle w:val="ListParagraph"/>
        <w:numPr>
          <w:ilvl w:val="0"/>
          <w:numId w:val="18"/>
        </w:numPr>
        <w:rPr>
          <w:rFonts w:asciiTheme="minorHAnsi" w:eastAsia="Times New Roman" w:hAnsiTheme="minorHAnsi" w:cstheme="minorHAnsi"/>
          <w:noProof/>
          <w:sz w:val="22"/>
          <w:szCs w:val="22"/>
        </w:rPr>
      </w:pPr>
      <w:r w:rsidRPr="00167985">
        <w:rPr>
          <w:rFonts w:asciiTheme="minorHAnsi" w:hAnsiTheme="minorHAnsi" w:cstheme="minorHAnsi"/>
          <w:sz w:val="22"/>
          <w:szCs w:val="22"/>
        </w:rPr>
        <w:t xml:space="preserve">Accounting will review the PER to ensure proper approval and coding with fund and program number, then process it for payment via an ACH transfer from </w:t>
      </w:r>
      <w:r>
        <w:rPr>
          <w:rFonts w:asciiTheme="minorHAnsi" w:hAnsiTheme="minorHAnsi" w:cstheme="minorHAnsi"/>
          <w:sz w:val="22"/>
          <w:szCs w:val="22"/>
        </w:rPr>
        <w:t xml:space="preserve">OneStar’s </w:t>
      </w:r>
      <w:r w:rsidRPr="00167985">
        <w:rPr>
          <w:rFonts w:asciiTheme="minorHAnsi" w:hAnsiTheme="minorHAnsi" w:cstheme="minorHAnsi"/>
          <w:sz w:val="22"/>
          <w:szCs w:val="22"/>
        </w:rPr>
        <w:t>National Service Commission Operating bank account.</w:t>
      </w:r>
    </w:p>
    <w:p w:rsidR="005B0BCA" w:rsidRDefault="005B0BCA" w:rsidP="004C0313">
      <w:pPr>
        <w:rPr>
          <w:rFonts w:asciiTheme="minorHAnsi" w:hAnsiTheme="minorHAnsi"/>
          <w:b/>
          <w:sz w:val="22"/>
          <w:szCs w:val="22"/>
          <w:u w:val="single"/>
        </w:rPr>
      </w:pPr>
    </w:p>
    <w:p w:rsidR="004C0313" w:rsidRPr="004C0313" w:rsidRDefault="004C0313" w:rsidP="004C0313">
      <w:pPr>
        <w:rPr>
          <w:rFonts w:asciiTheme="minorHAnsi" w:hAnsiTheme="minorHAnsi"/>
          <w:sz w:val="22"/>
          <w:szCs w:val="22"/>
          <w:u w:val="single"/>
        </w:rPr>
      </w:pPr>
      <w:r w:rsidRPr="004C0313">
        <w:rPr>
          <w:rFonts w:asciiTheme="minorHAnsi" w:hAnsiTheme="minorHAnsi"/>
          <w:b/>
          <w:sz w:val="22"/>
          <w:szCs w:val="22"/>
          <w:u w:val="single"/>
        </w:rPr>
        <w:t>PART I</w:t>
      </w:r>
      <w:r w:rsidR="005B0BCA">
        <w:rPr>
          <w:rFonts w:asciiTheme="minorHAnsi" w:hAnsiTheme="minorHAnsi"/>
          <w:b/>
          <w:sz w:val="22"/>
          <w:szCs w:val="22"/>
          <w:u w:val="single"/>
        </w:rPr>
        <w:t>I</w:t>
      </w:r>
      <w:r w:rsidRPr="004C0313">
        <w:rPr>
          <w:rFonts w:asciiTheme="minorHAnsi" w:hAnsiTheme="minorHAnsi"/>
          <w:b/>
          <w:sz w:val="22"/>
          <w:szCs w:val="22"/>
          <w:u w:val="single"/>
        </w:rPr>
        <w:t xml:space="preserve">: </w:t>
      </w:r>
      <w:r w:rsidRPr="004C0313">
        <w:rPr>
          <w:rFonts w:asciiTheme="minorHAnsi" w:hAnsiTheme="minorHAnsi"/>
          <w:sz w:val="22"/>
          <w:szCs w:val="22"/>
          <w:u w:val="single"/>
        </w:rPr>
        <w:t>Payment to Sub-Grantee</w:t>
      </w:r>
    </w:p>
    <w:p w:rsidR="004C0313" w:rsidRPr="005B0BCA" w:rsidRDefault="004C0313" w:rsidP="005B0BCA">
      <w:pPr>
        <w:numPr>
          <w:ilvl w:val="0"/>
          <w:numId w:val="23"/>
        </w:numPr>
        <w:rPr>
          <w:rFonts w:asciiTheme="minorHAnsi" w:hAnsiTheme="minorHAnsi"/>
          <w:b/>
          <w:sz w:val="22"/>
          <w:szCs w:val="22"/>
        </w:rPr>
      </w:pPr>
      <w:r w:rsidRPr="004C0313">
        <w:rPr>
          <w:rFonts w:asciiTheme="minorHAnsi" w:hAnsiTheme="minorHAnsi"/>
          <w:sz w:val="22"/>
          <w:szCs w:val="22"/>
        </w:rPr>
        <w:t xml:space="preserve">The Accountant should only receive approved PERs ready for payment. </w:t>
      </w:r>
    </w:p>
    <w:p w:rsidR="005B0BCA" w:rsidRPr="004C0313" w:rsidRDefault="005B0BCA" w:rsidP="005B0BCA">
      <w:pPr>
        <w:numPr>
          <w:ilvl w:val="0"/>
          <w:numId w:val="23"/>
        </w:numPr>
        <w:rPr>
          <w:rFonts w:asciiTheme="minorHAnsi" w:hAnsiTheme="minorHAnsi"/>
          <w:b/>
          <w:sz w:val="22"/>
          <w:szCs w:val="22"/>
        </w:rPr>
      </w:pPr>
      <w:r>
        <w:rPr>
          <w:rFonts w:asciiTheme="minorHAnsi" w:hAnsiTheme="minorHAnsi"/>
          <w:sz w:val="22"/>
          <w:szCs w:val="22"/>
        </w:rPr>
        <w:t>Sub-grantees will receive payment within 45 days of OneStar’s receipt of a compliant PER.</w:t>
      </w:r>
    </w:p>
    <w:p w:rsidR="004C0313" w:rsidRPr="004C0313" w:rsidRDefault="004C0313" w:rsidP="004C0313">
      <w:pPr>
        <w:rPr>
          <w:rFonts w:asciiTheme="minorHAnsi" w:hAnsiTheme="minorHAnsi"/>
          <w:sz w:val="22"/>
          <w:szCs w:val="22"/>
        </w:rPr>
      </w:pPr>
    </w:p>
    <w:p w:rsidR="004C0313" w:rsidRPr="004C0313" w:rsidRDefault="004C0313" w:rsidP="004C0313">
      <w:pPr>
        <w:rPr>
          <w:rFonts w:asciiTheme="minorHAnsi" w:hAnsiTheme="minorHAnsi"/>
          <w:b/>
          <w:sz w:val="22"/>
          <w:szCs w:val="22"/>
        </w:rPr>
      </w:pPr>
      <w:r w:rsidRPr="004C0313">
        <w:rPr>
          <w:rFonts w:asciiTheme="minorHAnsi" w:hAnsiTheme="minorHAnsi"/>
          <w:sz w:val="22"/>
          <w:szCs w:val="22"/>
        </w:rPr>
        <w:t xml:space="preserve"> </w:t>
      </w:r>
    </w:p>
    <w:sectPr w:rsidR="004C0313" w:rsidRPr="004C0313" w:rsidSect="007C6C6B">
      <w:headerReference w:type="default" r:id="rId9"/>
      <w:footerReference w:type="default" r:id="rId10"/>
      <w:pgSz w:w="12240" w:h="15840"/>
      <w:pgMar w:top="171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50" w:rsidRDefault="00A55450" w:rsidP="00E71968">
      <w:r>
        <w:separator/>
      </w:r>
    </w:p>
  </w:endnote>
  <w:endnote w:type="continuationSeparator" w:id="0">
    <w:p w:rsidR="00A55450" w:rsidRDefault="00A55450"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rsidR="00A55450" w:rsidRPr="00501DEA" w:rsidRDefault="00A55450" w:rsidP="00501DEA">
            <w:pPr>
              <w:pStyle w:val="Footer"/>
              <w:rPr>
                <w:rFonts w:asciiTheme="minorHAnsi" w:hAnsiTheme="minorHAnsi"/>
                <w:sz w:val="18"/>
                <w:szCs w:val="18"/>
              </w:rPr>
            </w:pPr>
            <w:r>
              <w:rPr>
                <w:rFonts w:asciiTheme="minorHAnsi" w:hAnsiTheme="minorHAnsi"/>
                <w:i/>
                <w:sz w:val="18"/>
                <w:szCs w:val="18"/>
              </w:rPr>
              <w:t xml:space="preserve">Last revised </w:t>
            </w:r>
            <w:r w:rsidR="002B47E3">
              <w:rPr>
                <w:rFonts w:asciiTheme="minorHAnsi" w:hAnsiTheme="minorHAnsi"/>
                <w:i/>
                <w:sz w:val="18"/>
                <w:szCs w:val="18"/>
              </w:rPr>
              <w:t>8</w:t>
            </w:r>
            <w:r>
              <w:rPr>
                <w:rFonts w:asciiTheme="minorHAnsi" w:hAnsiTheme="minorHAnsi"/>
                <w:i/>
                <w:sz w:val="18"/>
                <w:szCs w:val="18"/>
              </w:rPr>
              <w:t>.2</w:t>
            </w:r>
            <w:r w:rsidR="002B47E3">
              <w:rPr>
                <w:rFonts w:asciiTheme="minorHAnsi" w:hAnsiTheme="minorHAnsi"/>
                <w:i/>
                <w:sz w:val="18"/>
                <w:szCs w:val="18"/>
              </w:rPr>
              <w:t>0</w:t>
            </w:r>
            <w:r>
              <w:rPr>
                <w:rFonts w:asciiTheme="minorHAnsi" w:hAnsiTheme="minorHAnsi"/>
                <w:i/>
                <w:sz w:val="18"/>
                <w:szCs w:val="18"/>
              </w:rPr>
              <w:t>.201</w:t>
            </w:r>
            <w:r w:rsidR="002B47E3">
              <w:rPr>
                <w:rFonts w:asciiTheme="minorHAnsi" w:hAnsiTheme="minorHAnsi"/>
                <w:i/>
                <w:sz w:val="18"/>
                <w:szCs w:val="18"/>
              </w:rPr>
              <w:t>2</w:t>
            </w:r>
            <w:r>
              <w:rPr>
                <w:rFonts w:asciiTheme="minorHAnsi" w:hAnsiTheme="minorHAnsi"/>
                <w:i/>
                <w:sz w:val="18"/>
                <w:szCs w:val="18"/>
              </w:rPr>
              <w:tab/>
            </w:r>
            <w:r>
              <w:rPr>
                <w:rFonts w:asciiTheme="minorHAnsi" w:hAnsiTheme="minorHAnsi"/>
                <w:i/>
                <w:sz w:val="18"/>
                <w:szCs w:val="18"/>
              </w:rPr>
              <w:tab/>
              <w:t xml:space="preserve">   </w:t>
            </w:r>
            <w:r w:rsidRPr="00501DEA">
              <w:rPr>
                <w:rFonts w:asciiTheme="minorHAnsi" w:hAnsiTheme="minorHAnsi"/>
                <w:sz w:val="18"/>
                <w:szCs w:val="18"/>
              </w:rPr>
              <w:t xml:space="preserve">Page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PAGE </w:instrText>
            </w:r>
            <w:r w:rsidRPr="00501DEA">
              <w:rPr>
                <w:rFonts w:asciiTheme="minorHAnsi" w:hAnsiTheme="minorHAnsi"/>
                <w:b/>
                <w:sz w:val="18"/>
                <w:szCs w:val="18"/>
              </w:rPr>
              <w:fldChar w:fldCharType="separate"/>
            </w:r>
            <w:r w:rsidR="002B47E3">
              <w:rPr>
                <w:rFonts w:asciiTheme="minorHAnsi" w:hAnsiTheme="minorHAnsi"/>
                <w:b/>
                <w:noProof/>
                <w:sz w:val="18"/>
                <w:szCs w:val="18"/>
              </w:rPr>
              <w:t>1</w:t>
            </w:r>
            <w:r w:rsidRPr="00501DEA">
              <w:rPr>
                <w:rFonts w:asciiTheme="minorHAnsi" w:hAnsiTheme="minorHAnsi"/>
                <w:b/>
                <w:sz w:val="18"/>
                <w:szCs w:val="18"/>
              </w:rPr>
              <w:fldChar w:fldCharType="end"/>
            </w:r>
            <w:r w:rsidRPr="00501DEA">
              <w:rPr>
                <w:rFonts w:asciiTheme="minorHAnsi" w:hAnsiTheme="minorHAnsi"/>
                <w:sz w:val="18"/>
                <w:szCs w:val="18"/>
              </w:rPr>
              <w:t xml:space="preserve"> of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NUMPAGES  </w:instrText>
            </w:r>
            <w:r w:rsidRPr="00501DEA">
              <w:rPr>
                <w:rFonts w:asciiTheme="minorHAnsi" w:hAnsiTheme="minorHAnsi"/>
                <w:b/>
                <w:sz w:val="18"/>
                <w:szCs w:val="18"/>
              </w:rPr>
              <w:fldChar w:fldCharType="separate"/>
            </w:r>
            <w:r w:rsidR="002B47E3">
              <w:rPr>
                <w:rFonts w:asciiTheme="minorHAnsi" w:hAnsiTheme="minorHAnsi"/>
                <w:b/>
                <w:noProof/>
                <w:sz w:val="18"/>
                <w:szCs w:val="18"/>
              </w:rPr>
              <w:t>2</w:t>
            </w:r>
            <w:r w:rsidRPr="00501DEA">
              <w:rPr>
                <w:rFonts w:asciiTheme="minorHAnsi" w:hAnsiTheme="minorHAnsi"/>
                <w:b/>
                <w:sz w:val="18"/>
                <w:szCs w:val="18"/>
              </w:rPr>
              <w:fldChar w:fldCharType="end"/>
            </w:r>
          </w:p>
        </w:sdtContent>
      </w:sdt>
    </w:sdtContent>
  </w:sdt>
  <w:p w:rsidR="00A55450" w:rsidRPr="00CB2CDC" w:rsidRDefault="00A55450">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50" w:rsidRDefault="00A55450" w:rsidP="00E71968">
      <w:r>
        <w:separator/>
      </w:r>
    </w:p>
  </w:footnote>
  <w:footnote w:type="continuationSeparator" w:id="0">
    <w:p w:rsidR="00A55450" w:rsidRDefault="00A55450"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50" w:rsidRDefault="002B47E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59.2pt;margin-top:1.35pt;width:262.2pt;height:39.75pt;z-index:251658240" filled="f" stroked="f">
          <v:textbox style="mso-next-textbox:#_x0000_s2049">
            <w:txbxContent>
              <w:p w:rsidR="00A55450" w:rsidRPr="002B6DF9" w:rsidRDefault="00A55450" w:rsidP="00960758">
                <w:pPr>
                  <w:jc w:val="right"/>
                  <w:rPr>
                    <w:rFonts w:ascii="Arial Bold" w:hAnsi="Arial Bold"/>
                    <w:color w:val="62A4C2"/>
                    <w:sz w:val="28"/>
                  </w:rPr>
                </w:pPr>
                <w:r>
                  <w:rPr>
                    <w:rFonts w:ascii="Arial Bold" w:hAnsi="Arial Bold"/>
                    <w:color w:val="62A4C2"/>
                    <w:sz w:val="28"/>
                  </w:rPr>
                  <w:t>AmeriCorps Policies + Procedures</w:t>
                </w:r>
              </w:p>
              <w:p w:rsidR="00A55450" w:rsidRPr="002B6DF9" w:rsidRDefault="00A55450" w:rsidP="00960758">
                <w:pPr>
                  <w:jc w:val="right"/>
                  <w:rPr>
                    <w:rFonts w:ascii="Arial Bold" w:hAnsi="Arial Bold"/>
                    <w:color w:val="62A4C2"/>
                    <w:sz w:val="32"/>
                  </w:rPr>
                </w:pPr>
                <w:r>
                  <w:rPr>
                    <w:rFonts w:ascii="Arial" w:hAnsi="Arial"/>
                    <w:color w:val="FF9900"/>
                  </w:rPr>
                  <w:t>Sub-Grantee Administration</w:t>
                </w:r>
              </w:p>
            </w:txbxContent>
          </v:textbox>
        </v:shape>
      </w:pict>
    </w:r>
    <w:r w:rsidR="00A55450">
      <w:rPr>
        <w:noProof/>
      </w:rPr>
      <w:drawing>
        <wp:inline distT="0" distB="0" distL="0" distR="0" wp14:anchorId="3EC1FEB5" wp14:editId="335544D7">
          <wp:extent cx="1476375" cy="466725"/>
          <wp:effectExtent l="0" t="0" r="0" b="0"/>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9200"/>
                  <a:stretch/>
                </pic:blipFill>
                <pic:spPr bwMode="auto">
                  <a:xfrm>
                    <a:off x="0" y="0"/>
                    <a:ext cx="1480185" cy="4679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pict>
        <v:line id="_x0000_s2050" style="position:absolute;z-index:251659264;mso-position-horizontal-relative:text;mso-position-vertical-relative:text" from="246pt,3.25pt" to="246pt,39.25p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E68"/>
    <w:multiLevelType w:val="hybridMultilevel"/>
    <w:tmpl w:val="21368364"/>
    <w:lvl w:ilvl="0" w:tplc="1DB8A61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C2708"/>
    <w:multiLevelType w:val="hybridMultilevel"/>
    <w:tmpl w:val="2D14D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216DB"/>
    <w:multiLevelType w:val="hybridMultilevel"/>
    <w:tmpl w:val="2D7A13D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C10E60"/>
    <w:multiLevelType w:val="hybridMultilevel"/>
    <w:tmpl w:val="4C5851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B672E"/>
    <w:multiLevelType w:val="hybridMultilevel"/>
    <w:tmpl w:val="46687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2C2987"/>
    <w:multiLevelType w:val="hybridMultilevel"/>
    <w:tmpl w:val="B1DE4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14267D2">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73262"/>
    <w:multiLevelType w:val="hybridMultilevel"/>
    <w:tmpl w:val="24BA6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5C3E40"/>
    <w:multiLevelType w:val="hybridMultilevel"/>
    <w:tmpl w:val="C5F26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3E3CC5"/>
    <w:multiLevelType w:val="hybridMultilevel"/>
    <w:tmpl w:val="26944B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C8101B"/>
    <w:multiLevelType w:val="hybridMultilevel"/>
    <w:tmpl w:val="2DC41A5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
  </w:num>
  <w:num w:numId="12">
    <w:abstractNumId w:val="11"/>
  </w:num>
  <w:num w:numId="13">
    <w:abstractNumId w:val="16"/>
  </w:num>
  <w:num w:numId="14">
    <w:abstractNumId w:val="12"/>
  </w:num>
  <w:num w:numId="15">
    <w:abstractNumId w:val="8"/>
  </w:num>
  <w:num w:numId="16">
    <w:abstractNumId w:val="6"/>
  </w:num>
  <w:num w:numId="17">
    <w:abstractNumId w:val="1"/>
  </w:num>
  <w:num w:numId="18">
    <w:abstractNumId w:val="13"/>
  </w:num>
  <w:num w:numId="19">
    <w:abstractNumId w:val="9"/>
  </w:num>
  <w:num w:numId="20">
    <w:abstractNumId w:val="15"/>
  </w:num>
  <w:num w:numId="21">
    <w:abstractNumId w:val="2"/>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ocumentProtection w:edit="readOnly" w:enforcement="1" w:cryptProviderType="rsaFull" w:cryptAlgorithmClass="hash" w:cryptAlgorithmType="typeAny" w:cryptAlgorithmSid="4" w:cryptSpinCount="100000" w:hash="AcYv/cLfcos0zR50VpYWVil7M4Y=" w:salt="qX49RciOXDDkQvs0lYLGdw=="/>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968"/>
    <w:rsid w:val="000377AC"/>
    <w:rsid w:val="00066F2E"/>
    <w:rsid w:val="000A361C"/>
    <w:rsid w:val="000B1972"/>
    <w:rsid w:val="000B4D62"/>
    <w:rsid w:val="000C7AB2"/>
    <w:rsid w:val="000F185F"/>
    <w:rsid w:val="00111303"/>
    <w:rsid w:val="00125C90"/>
    <w:rsid w:val="00167985"/>
    <w:rsid w:val="0017186C"/>
    <w:rsid w:val="001A70F7"/>
    <w:rsid w:val="001D1C88"/>
    <w:rsid w:val="001E1D99"/>
    <w:rsid w:val="0021735B"/>
    <w:rsid w:val="0022307D"/>
    <w:rsid w:val="00265E1D"/>
    <w:rsid w:val="00271C74"/>
    <w:rsid w:val="00287051"/>
    <w:rsid w:val="002B15A2"/>
    <w:rsid w:val="002B47E3"/>
    <w:rsid w:val="002B7C31"/>
    <w:rsid w:val="002D19F2"/>
    <w:rsid w:val="00304C23"/>
    <w:rsid w:val="00307106"/>
    <w:rsid w:val="00312362"/>
    <w:rsid w:val="003D0839"/>
    <w:rsid w:val="00437E04"/>
    <w:rsid w:val="004701F5"/>
    <w:rsid w:val="004805BB"/>
    <w:rsid w:val="004906AA"/>
    <w:rsid w:val="004C0313"/>
    <w:rsid w:val="004C4B70"/>
    <w:rsid w:val="004E3079"/>
    <w:rsid w:val="00501DEA"/>
    <w:rsid w:val="005239ED"/>
    <w:rsid w:val="00526B9D"/>
    <w:rsid w:val="005474D8"/>
    <w:rsid w:val="00573069"/>
    <w:rsid w:val="00586B19"/>
    <w:rsid w:val="005B0BCA"/>
    <w:rsid w:val="005B1B46"/>
    <w:rsid w:val="005D2B4F"/>
    <w:rsid w:val="00614839"/>
    <w:rsid w:val="00651B7B"/>
    <w:rsid w:val="00691414"/>
    <w:rsid w:val="006C22B9"/>
    <w:rsid w:val="0070136B"/>
    <w:rsid w:val="007405AC"/>
    <w:rsid w:val="00743E5A"/>
    <w:rsid w:val="007877C7"/>
    <w:rsid w:val="007B2EF2"/>
    <w:rsid w:val="007C6C6B"/>
    <w:rsid w:val="007C7F33"/>
    <w:rsid w:val="007D67AC"/>
    <w:rsid w:val="008D1697"/>
    <w:rsid w:val="008E384D"/>
    <w:rsid w:val="00960758"/>
    <w:rsid w:val="009B3957"/>
    <w:rsid w:val="009D5232"/>
    <w:rsid w:val="009E0E5A"/>
    <w:rsid w:val="009E393F"/>
    <w:rsid w:val="00A15B58"/>
    <w:rsid w:val="00A55450"/>
    <w:rsid w:val="00A60A57"/>
    <w:rsid w:val="00AB1AB1"/>
    <w:rsid w:val="00AE17D3"/>
    <w:rsid w:val="00B01D5E"/>
    <w:rsid w:val="00B05C99"/>
    <w:rsid w:val="00B334DC"/>
    <w:rsid w:val="00B33783"/>
    <w:rsid w:val="00B37E67"/>
    <w:rsid w:val="00BF7DDE"/>
    <w:rsid w:val="00C76667"/>
    <w:rsid w:val="00CB2CDC"/>
    <w:rsid w:val="00CC2873"/>
    <w:rsid w:val="00CF2920"/>
    <w:rsid w:val="00CF64F3"/>
    <w:rsid w:val="00D13819"/>
    <w:rsid w:val="00D204B6"/>
    <w:rsid w:val="00E02E86"/>
    <w:rsid w:val="00E71968"/>
    <w:rsid w:val="00E858AE"/>
    <w:rsid w:val="00E9051E"/>
    <w:rsid w:val="00E91133"/>
    <w:rsid w:val="00E95C03"/>
    <w:rsid w:val="00EA463B"/>
    <w:rsid w:val="00EA794A"/>
    <w:rsid w:val="00EC369A"/>
    <w:rsid w:val="00ED3466"/>
    <w:rsid w:val="00EF601A"/>
    <w:rsid w:val="00F211B7"/>
    <w:rsid w:val="00FB157D"/>
    <w:rsid w:val="00FB1F8B"/>
    <w:rsid w:val="00FB6ABD"/>
    <w:rsid w:val="00FE4B5D"/>
    <w:rsid w:val="00FE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7D67AC"/>
    <w:rPr>
      <w:sz w:val="16"/>
      <w:szCs w:val="16"/>
    </w:rPr>
  </w:style>
  <w:style w:type="paragraph" w:styleId="CommentText">
    <w:name w:val="annotation text"/>
    <w:basedOn w:val="Normal"/>
    <w:link w:val="CommentTextChar"/>
    <w:uiPriority w:val="99"/>
    <w:semiHidden/>
    <w:unhideWhenUsed/>
    <w:rsid w:val="007D67AC"/>
    <w:rPr>
      <w:sz w:val="20"/>
      <w:szCs w:val="20"/>
    </w:rPr>
  </w:style>
  <w:style w:type="character" w:customStyle="1" w:styleId="CommentTextChar">
    <w:name w:val="Comment Text Char"/>
    <w:basedOn w:val="DefaultParagraphFont"/>
    <w:link w:val="CommentText"/>
    <w:uiPriority w:val="99"/>
    <w:semiHidden/>
    <w:rsid w:val="007D67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7AC"/>
    <w:rPr>
      <w:b/>
      <w:bCs/>
    </w:rPr>
  </w:style>
  <w:style w:type="character" w:customStyle="1" w:styleId="CommentSubjectChar">
    <w:name w:val="Comment Subject Char"/>
    <w:basedOn w:val="CommentTextChar"/>
    <w:link w:val="CommentSubject"/>
    <w:uiPriority w:val="99"/>
    <w:semiHidden/>
    <w:rsid w:val="007D67AC"/>
    <w:rPr>
      <w:rFonts w:ascii="Times New Roman" w:hAnsi="Times New Roman" w:cs="Times New Roman"/>
      <w:b/>
      <w:bCs/>
      <w:sz w:val="20"/>
      <w:szCs w:val="20"/>
    </w:rPr>
  </w:style>
  <w:style w:type="paragraph" w:styleId="Revision">
    <w:name w:val="Revision"/>
    <w:hidden/>
    <w:uiPriority w:val="99"/>
    <w:semiHidden/>
    <w:rsid w:val="00FB6AB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382903232">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7234-16C1-46A7-92D6-D36A8C92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514</Words>
  <Characters>2931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Frankenberger</dc:creator>
  <cp:keywords/>
  <dc:description/>
  <cp:lastModifiedBy>Emily Steinberg</cp:lastModifiedBy>
  <cp:revision>15</cp:revision>
  <cp:lastPrinted>2012-06-22T17:52:00Z</cp:lastPrinted>
  <dcterms:created xsi:type="dcterms:W3CDTF">2011-03-28T14:09:00Z</dcterms:created>
  <dcterms:modified xsi:type="dcterms:W3CDTF">2012-08-20T17:56:00Z</dcterms:modified>
</cp:coreProperties>
</file>