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DC" w:rsidRPr="00CB2CDC" w:rsidRDefault="00770EFE" w:rsidP="00CB2CDC">
      <w:pPr>
        <w:jc w:val="center"/>
        <w:rPr>
          <w:rFonts w:asciiTheme="minorHAnsi" w:hAnsiTheme="minorHAnsi"/>
          <w:b/>
          <w:caps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caps/>
          <w:sz w:val="22"/>
          <w:szCs w:val="22"/>
        </w:rPr>
        <w:t>AmeriCorps member health care</w:t>
      </w:r>
    </w:p>
    <w:p w:rsidR="00CB2CDC" w:rsidRDefault="00CB2CDC" w:rsidP="00CB2CDC">
      <w:pPr>
        <w:rPr>
          <w:rFonts w:asciiTheme="minorHAnsi" w:hAnsiTheme="minorHAnsi"/>
          <w:sz w:val="22"/>
          <w:szCs w:val="22"/>
        </w:rPr>
      </w:pPr>
    </w:p>
    <w:p w:rsidR="00CB2CDC" w:rsidRPr="00CB2CDC" w:rsidRDefault="00984397" w:rsidP="00CB2CDC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Overview</w:t>
      </w:r>
    </w:p>
    <w:p w:rsidR="00323DA7" w:rsidRPr="00770EFE" w:rsidRDefault="009A3741" w:rsidP="00770EFE">
      <w:pPr>
        <w:pStyle w:val="Heading1"/>
        <w:rPr>
          <w:rFonts w:asciiTheme="minorHAnsi" w:hAnsiTheme="minorHAnsi"/>
          <w:b w:val="0"/>
          <w:color w:val="auto"/>
          <w:sz w:val="22"/>
          <w:szCs w:val="22"/>
        </w:rPr>
      </w:pPr>
      <w:r w:rsidRPr="00770EFE">
        <w:rPr>
          <w:rFonts w:asciiTheme="minorHAnsi" w:hAnsiTheme="minorHAnsi"/>
          <w:b w:val="0"/>
          <w:sz w:val="22"/>
        </w:rPr>
        <w:t xml:space="preserve">This document exists to </w:t>
      </w:r>
      <w:r w:rsidR="00770EFE" w:rsidRPr="00770EFE">
        <w:rPr>
          <w:rFonts w:asciiTheme="minorHAnsi" w:hAnsiTheme="minorHAnsi"/>
          <w:b w:val="0"/>
          <w:sz w:val="22"/>
        </w:rPr>
        <w:t xml:space="preserve">provide information on the AmeriCorps member health care requirements specified by the AmeriCorps Provisions  </w:t>
      </w:r>
      <w:r w:rsidR="00770EFE" w:rsidRPr="00770EFE">
        <w:rPr>
          <w:rFonts w:asciiTheme="minorHAnsi" w:hAnsiTheme="minorHAnsi"/>
          <w:b w:val="0"/>
          <w:color w:val="auto"/>
          <w:sz w:val="22"/>
          <w:szCs w:val="22"/>
        </w:rPr>
        <w:t xml:space="preserve"> (</w:t>
      </w:r>
      <w:r w:rsidR="00770EFE" w:rsidRPr="00770EFE">
        <w:rPr>
          <w:rFonts w:asciiTheme="minorHAnsi" w:hAnsiTheme="minorHAnsi"/>
          <w:b w:val="0"/>
          <w:i/>
          <w:color w:val="auto"/>
          <w:sz w:val="22"/>
          <w:szCs w:val="22"/>
        </w:rPr>
        <w:t>AmeriCorps Provisions IV. F. Living Allowances, Other In-Service Benefits, and Taxes)</w:t>
      </w:r>
    </w:p>
    <w:p w:rsidR="00501DEA" w:rsidRPr="00CB2CDC" w:rsidRDefault="00770EFE" w:rsidP="00501DEA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Health Care Requirements from the AmeriCorps Provisions</w:t>
      </w:r>
    </w:p>
    <w:p w:rsidR="00770EFE" w:rsidRPr="00770EFE" w:rsidRDefault="00770EFE" w:rsidP="00770EFE">
      <w:pPr>
        <w:pStyle w:val="whs4"/>
        <w:ind w:left="0"/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 xml:space="preserve">Except for EAPs, Professional Corps, or members covered under a collective bargaining agreement, the </w:t>
      </w:r>
      <w:r w:rsidR="001C5B0F">
        <w:rPr>
          <w:rFonts w:asciiTheme="minorHAnsi" w:hAnsiTheme="minorHAnsi" w:cs="Arial"/>
          <w:color w:val="auto"/>
        </w:rPr>
        <w:t>sub-</w:t>
      </w:r>
      <w:r w:rsidRPr="00770EFE">
        <w:rPr>
          <w:rFonts w:asciiTheme="minorHAnsi" w:hAnsiTheme="minorHAnsi" w:cs="Arial"/>
          <w:color w:val="auto"/>
        </w:rPr>
        <w:t xml:space="preserve">grantee must provide, or make available, healthcare insurance to those members serving a 1700-hour full-time term who are not otherwise covered by a healthcare policy at the time each begins his/her term of service.  The </w:t>
      </w:r>
      <w:r w:rsidR="001C5B0F">
        <w:rPr>
          <w:rFonts w:asciiTheme="minorHAnsi" w:hAnsiTheme="minorHAnsi" w:cs="Arial"/>
          <w:color w:val="auto"/>
        </w:rPr>
        <w:t>sub-</w:t>
      </w:r>
      <w:r w:rsidRPr="00770EFE">
        <w:rPr>
          <w:rFonts w:asciiTheme="minorHAnsi" w:hAnsiTheme="minorHAnsi" w:cs="Arial"/>
          <w:color w:val="auto"/>
        </w:rPr>
        <w:t xml:space="preserve">grantee must also provide, or make available, healthcare insurance to members serving a 1700-hour full-time term who lose coverage during their term of service as a result of service or through no deliberate act of their own.  The Corporation will not cover healthcare costs for family members.  </w:t>
      </w:r>
    </w:p>
    <w:p w:rsidR="00770EFE" w:rsidRPr="00770EFE" w:rsidRDefault="00770EFE" w:rsidP="00770EFE">
      <w:pPr>
        <w:pStyle w:val="whs13"/>
        <w:ind w:left="0"/>
        <w:rPr>
          <w:rFonts w:asciiTheme="minorHAnsi" w:hAnsiTheme="minorHAnsi" w:cs="Arial"/>
          <w:b/>
          <w:color w:val="auto"/>
        </w:rPr>
      </w:pPr>
      <w:r w:rsidRPr="00770EFE">
        <w:rPr>
          <w:rFonts w:asciiTheme="minorHAnsi" w:hAnsiTheme="minorHAnsi" w:cs="Arial"/>
          <w:b/>
          <w:color w:val="auto"/>
        </w:rPr>
        <w:t>Health</w:t>
      </w:r>
      <w:r w:rsidR="005F2D84">
        <w:rPr>
          <w:rFonts w:asciiTheme="minorHAnsi" w:hAnsiTheme="minorHAnsi" w:cs="Arial"/>
          <w:b/>
          <w:color w:val="auto"/>
        </w:rPr>
        <w:t xml:space="preserve"> C</w:t>
      </w:r>
      <w:r w:rsidRPr="00770EFE">
        <w:rPr>
          <w:rFonts w:asciiTheme="minorHAnsi" w:hAnsiTheme="minorHAnsi" w:cs="Arial"/>
          <w:b/>
          <w:color w:val="auto"/>
        </w:rPr>
        <w:t>are for Less Than Full-Time Members Serving in a Full-Time Capacity</w:t>
      </w:r>
    </w:p>
    <w:p w:rsidR="00770EFE" w:rsidRPr="00770EFE" w:rsidRDefault="001C5B0F" w:rsidP="00770EFE">
      <w:pPr>
        <w:pStyle w:val="whs13"/>
        <w:ind w:left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Sub-grantees</w:t>
      </w:r>
      <w:r w:rsidR="00770EFE" w:rsidRPr="00770EFE">
        <w:rPr>
          <w:rFonts w:asciiTheme="minorHAnsi" w:hAnsiTheme="minorHAnsi" w:cs="Arial"/>
          <w:color w:val="auto"/>
        </w:rPr>
        <w:t xml:space="preserve"> may provide health insurance to less-than-full-time </w:t>
      </w:r>
      <w:r w:rsidR="00770EFE">
        <w:rPr>
          <w:rFonts w:asciiTheme="minorHAnsi" w:hAnsiTheme="minorHAnsi" w:cs="Arial"/>
          <w:color w:val="auto"/>
        </w:rPr>
        <w:t>members serving in a full-</w:t>
      </w:r>
      <w:r w:rsidR="00770EFE" w:rsidRPr="00770EFE">
        <w:rPr>
          <w:rFonts w:asciiTheme="minorHAnsi" w:hAnsiTheme="minorHAnsi" w:cs="Arial"/>
          <w:color w:val="auto"/>
        </w:rPr>
        <w:t>time capacity, but they are not required to do so.  For purposes of this provision, a member is serving in a full-time capacity when his/her regular term of service will involve performing service on a normal full-time schedule for a period of six weeks or more. A member may be serving in a full-time capacity without regard to whether his/her agreed term of service will result in a full-time Segal AmeriCorps Education Award.</w:t>
      </w:r>
    </w:p>
    <w:p w:rsidR="00770EFE" w:rsidRPr="00770EFE" w:rsidRDefault="00770EFE" w:rsidP="00770EFE">
      <w:pPr>
        <w:pStyle w:val="whs15"/>
        <w:ind w:left="0" w:firstLine="0"/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b/>
          <w:bCs/>
          <w:color w:val="auto"/>
        </w:rPr>
        <w:t>Minimum Benefits.  </w:t>
      </w:r>
      <w:r w:rsidRPr="00770EFE">
        <w:rPr>
          <w:rFonts w:asciiTheme="minorHAnsi" w:hAnsiTheme="minorHAnsi" w:cs="Arial"/>
          <w:color w:val="auto"/>
        </w:rPr>
        <w:t xml:space="preserve">When required to provide healthcare insurance coverage, the </w:t>
      </w:r>
      <w:r w:rsidR="001C5B0F">
        <w:rPr>
          <w:rFonts w:asciiTheme="minorHAnsi" w:hAnsiTheme="minorHAnsi" w:cs="Arial"/>
          <w:color w:val="auto"/>
        </w:rPr>
        <w:t>sub-</w:t>
      </w:r>
      <w:r w:rsidRPr="00770EFE">
        <w:rPr>
          <w:rFonts w:asciiTheme="minorHAnsi" w:hAnsiTheme="minorHAnsi" w:cs="Arial"/>
          <w:color w:val="auto"/>
        </w:rPr>
        <w:t>grantee may obtain healthcare from any provider as long as the coverage provided by the grantee provides the following minimum benefits:</w:t>
      </w:r>
    </w:p>
    <w:p w:rsidR="00770EFE" w:rsidRPr="00770EFE" w:rsidRDefault="00770EFE" w:rsidP="00770EFE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>Physician services for illness or injury</w:t>
      </w:r>
    </w:p>
    <w:p w:rsidR="00770EFE" w:rsidRPr="00770EFE" w:rsidRDefault="00770EFE" w:rsidP="00770EFE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>Hospital room and board</w:t>
      </w:r>
    </w:p>
    <w:p w:rsidR="00770EFE" w:rsidRPr="00770EFE" w:rsidRDefault="00770EFE" w:rsidP="00770EFE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>Emergency room</w:t>
      </w:r>
    </w:p>
    <w:p w:rsidR="00770EFE" w:rsidRPr="00770EFE" w:rsidRDefault="00770EFE" w:rsidP="00770EFE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>X-ray and laboratory</w:t>
      </w:r>
    </w:p>
    <w:p w:rsidR="00770EFE" w:rsidRPr="00770EFE" w:rsidRDefault="00770EFE" w:rsidP="00770EFE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>Prescription drugs</w:t>
      </w:r>
    </w:p>
    <w:p w:rsidR="00770EFE" w:rsidRPr="00770EFE" w:rsidRDefault="00770EFE" w:rsidP="00770EFE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>Limited mental/nervous disorders</w:t>
      </w:r>
    </w:p>
    <w:p w:rsidR="00770EFE" w:rsidRPr="00770EFE" w:rsidRDefault="00770EFE" w:rsidP="00770EFE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>Limited substance abuse coverage</w:t>
      </w:r>
    </w:p>
    <w:p w:rsidR="00770EFE" w:rsidRPr="00770EFE" w:rsidRDefault="00770EFE" w:rsidP="00770EFE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>An annual deductible of no more than $250 charges per member</w:t>
      </w:r>
    </w:p>
    <w:p w:rsidR="00770EFE" w:rsidRPr="00770EFE" w:rsidRDefault="00770EFE" w:rsidP="00770EFE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>No more than $1,000 total annual out-of-pocket per member</w:t>
      </w:r>
    </w:p>
    <w:p w:rsidR="00770EFE" w:rsidRPr="00770EFE" w:rsidRDefault="00770EFE" w:rsidP="00770EFE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 xml:space="preserve">A 20% co-pay or a comparable fixed fee with the exception of a 50% co-pay for mental and substance abuse care </w:t>
      </w:r>
    </w:p>
    <w:p w:rsidR="002D19F2" w:rsidRPr="00770EFE" w:rsidRDefault="00770EFE" w:rsidP="00CB2CDC">
      <w:pPr>
        <w:pStyle w:val="whs10"/>
        <w:numPr>
          <w:ilvl w:val="0"/>
          <w:numId w:val="23"/>
        </w:numPr>
        <w:rPr>
          <w:rFonts w:asciiTheme="minorHAnsi" w:hAnsiTheme="minorHAnsi" w:cs="Arial"/>
          <w:color w:val="auto"/>
        </w:rPr>
      </w:pPr>
      <w:r w:rsidRPr="00770EFE">
        <w:rPr>
          <w:rFonts w:asciiTheme="minorHAnsi" w:hAnsiTheme="minorHAnsi" w:cs="Arial"/>
          <w:color w:val="auto"/>
        </w:rPr>
        <w:t>A maximum benefit of at least $50,000 per occurrence or cause</w:t>
      </w:r>
    </w:p>
    <w:sectPr w:rsidR="002D19F2" w:rsidRPr="00770EFE" w:rsidSect="00323DA7">
      <w:headerReference w:type="default" r:id="rId9"/>
      <w:footerReference w:type="default" r:id="rId10"/>
      <w:pgSz w:w="12240" w:h="15840"/>
      <w:pgMar w:top="19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6E" w:rsidRDefault="00857C6E" w:rsidP="00E71968">
      <w:r>
        <w:separator/>
      </w:r>
    </w:p>
  </w:endnote>
  <w:endnote w:type="continuationSeparator" w:id="0">
    <w:p w:rsidR="00857C6E" w:rsidRDefault="00857C6E" w:rsidP="00E7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9648253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857C6E" w:rsidRPr="00501DEA" w:rsidRDefault="00857C6E" w:rsidP="00501DEA">
            <w:pPr>
              <w:pStyle w:val="Foo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Last revised </w:t>
            </w:r>
            <w:r w:rsidR="005F2D84">
              <w:rPr>
                <w:rFonts w:asciiTheme="minorHAnsi" w:hAnsiTheme="minorHAnsi"/>
                <w:i/>
                <w:sz w:val="18"/>
                <w:szCs w:val="18"/>
              </w:rPr>
              <w:t>6</w:t>
            </w:r>
            <w:r w:rsidR="0079706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  <w:r w:rsidR="005F2D84">
              <w:rPr>
                <w:rFonts w:asciiTheme="minorHAnsi" w:hAnsiTheme="minorHAnsi"/>
                <w:i/>
                <w:sz w:val="18"/>
                <w:szCs w:val="18"/>
              </w:rPr>
              <w:t>22</w:t>
            </w:r>
            <w:r w:rsidR="0079706D">
              <w:rPr>
                <w:rFonts w:asciiTheme="minorHAnsi" w:hAnsiTheme="minorHAnsi"/>
                <w:i/>
                <w:sz w:val="18"/>
                <w:szCs w:val="18"/>
              </w:rPr>
              <w:t>.1</w:t>
            </w:r>
            <w:r w:rsidR="005F2D84">
              <w:rPr>
                <w:rFonts w:asciiTheme="minorHAnsi" w:hAnsiTheme="minorHAnsi"/>
                <w:i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/>
                <w:i/>
                <w:sz w:val="18"/>
                <w:szCs w:val="18"/>
              </w:rPr>
              <w:tab/>
              <w:t xml:space="preserve">   </w:t>
            </w:r>
            <w:r w:rsidRPr="00501DEA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="00CE1741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501DEA">
              <w:rPr>
                <w:rFonts w:asciiTheme="minorHAnsi" w:hAnsiTheme="minorHAnsi"/>
                <w:b/>
                <w:sz w:val="18"/>
                <w:szCs w:val="18"/>
              </w:rPr>
              <w:instrText xml:space="preserve"> PAGE </w:instrText>
            </w:r>
            <w:r w:rsidR="00CE1741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F68F9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CE1741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501DEA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="00CE1741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501DEA">
              <w:rPr>
                <w:rFonts w:asciiTheme="minorHAnsi" w:hAnsiTheme="minorHAnsi"/>
                <w:b/>
                <w:sz w:val="18"/>
                <w:szCs w:val="18"/>
              </w:rPr>
              <w:instrText xml:space="preserve"> NUMPAGES  </w:instrText>
            </w:r>
            <w:r w:rsidR="00CE1741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F68F9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CE1741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857C6E" w:rsidRPr="00CB2CDC" w:rsidRDefault="00857C6E">
    <w:pPr>
      <w:pStyle w:val="Footer"/>
      <w:rPr>
        <w:rFonts w:asciiTheme="minorHAnsi" w:hAnsiTheme="minorHAnsi"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6E" w:rsidRDefault="00857C6E" w:rsidP="00E71968">
      <w:r>
        <w:separator/>
      </w:r>
    </w:p>
  </w:footnote>
  <w:footnote w:type="continuationSeparator" w:id="0">
    <w:p w:rsidR="00857C6E" w:rsidRDefault="00857C6E" w:rsidP="00E7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6E" w:rsidRDefault="004F68F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9.2pt;margin-top:1.35pt;width:262.2pt;height:39.75pt;z-index:251658240" filled="f" stroked="f">
          <v:textbox style="mso-next-textbox:#_x0000_s2049">
            <w:txbxContent>
              <w:p w:rsidR="00857C6E" w:rsidRPr="002B6DF9" w:rsidRDefault="00857C6E" w:rsidP="00960758">
                <w:pPr>
                  <w:jc w:val="right"/>
                  <w:rPr>
                    <w:rFonts w:ascii="Arial Bold" w:hAnsi="Arial Bold"/>
                    <w:color w:val="62A4C2"/>
                    <w:sz w:val="28"/>
                  </w:rPr>
                </w:pPr>
                <w:r>
                  <w:rPr>
                    <w:rFonts w:ascii="Arial Bold" w:hAnsi="Arial Bold"/>
                    <w:color w:val="62A4C2"/>
                    <w:sz w:val="28"/>
                  </w:rPr>
                  <w:t>AmeriCorps Policies + Procedures</w:t>
                </w:r>
              </w:p>
              <w:p w:rsidR="00857C6E" w:rsidRPr="002B6DF9" w:rsidRDefault="00770EFE" w:rsidP="00960758">
                <w:pPr>
                  <w:jc w:val="right"/>
                  <w:rPr>
                    <w:rFonts w:ascii="Arial Bold" w:hAnsi="Arial Bold"/>
                    <w:color w:val="62A4C2"/>
                    <w:sz w:val="32"/>
                  </w:rPr>
                </w:pPr>
                <w:r>
                  <w:rPr>
                    <w:rFonts w:ascii="Arial" w:hAnsi="Arial"/>
                    <w:color w:val="FF9900"/>
                  </w:rPr>
                  <w:t>Member Health Care</w:t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 wp14:anchorId="4DC19FEF" wp14:editId="182170AA">
          <wp:extent cx="1819275" cy="601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ta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82" cy="601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line id="_x0000_s2050" style="position:absolute;z-index:251659264;mso-position-horizontal-relative:text;mso-position-vertical-relative:text" from="246pt,3.25pt" to="246pt,39.25pt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23E"/>
    <w:multiLevelType w:val="hybridMultilevel"/>
    <w:tmpl w:val="BD66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3C8"/>
    <w:multiLevelType w:val="multilevel"/>
    <w:tmpl w:val="55CA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8469A"/>
    <w:multiLevelType w:val="multilevel"/>
    <w:tmpl w:val="7D2EE4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710EF"/>
    <w:multiLevelType w:val="hybridMultilevel"/>
    <w:tmpl w:val="C5F8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A58FA"/>
    <w:multiLevelType w:val="hybridMultilevel"/>
    <w:tmpl w:val="565A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7EFE"/>
    <w:multiLevelType w:val="hybridMultilevel"/>
    <w:tmpl w:val="6E94C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367F6"/>
    <w:multiLevelType w:val="hybridMultilevel"/>
    <w:tmpl w:val="6456A522"/>
    <w:lvl w:ilvl="0" w:tplc="7E24AEDE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57A0EA2">
      <w:start w:val="1"/>
      <w:numFmt w:val="lowerRoman"/>
      <w:lvlText w:val="%2."/>
      <w:lvlJc w:val="left"/>
      <w:pPr>
        <w:tabs>
          <w:tab w:val="num" w:pos="1500"/>
        </w:tabs>
        <w:ind w:left="150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2035087"/>
    <w:multiLevelType w:val="hybridMultilevel"/>
    <w:tmpl w:val="467A1A4E"/>
    <w:lvl w:ilvl="0" w:tplc="3A72A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outline w:val="0"/>
        <w:emboss w:val="0"/>
        <w:imprint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C016A7"/>
    <w:multiLevelType w:val="hybridMultilevel"/>
    <w:tmpl w:val="51CEB0DE"/>
    <w:lvl w:ilvl="0" w:tplc="3A72A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outline w:val="0"/>
        <w:emboss w:val="0"/>
        <w:imprint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1636F"/>
    <w:multiLevelType w:val="hybridMultilevel"/>
    <w:tmpl w:val="CFB2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E472C"/>
    <w:multiLevelType w:val="hybridMultilevel"/>
    <w:tmpl w:val="CFB2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2423"/>
    <w:multiLevelType w:val="hybridMultilevel"/>
    <w:tmpl w:val="BE5C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42AEE"/>
    <w:multiLevelType w:val="hybridMultilevel"/>
    <w:tmpl w:val="67360D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E0119F"/>
    <w:multiLevelType w:val="hybridMultilevel"/>
    <w:tmpl w:val="5310E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D94DA1"/>
    <w:multiLevelType w:val="hybridMultilevel"/>
    <w:tmpl w:val="BCA6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56A5D"/>
    <w:multiLevelType w:val="hybridMultilevel"/>
    <w:tmpl w:val="9C864B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1908A8"/>
    <w:multiLevelType w:val="hybridMultilevel"/>
    <w:tmpl w:val="7D9A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38642E"/>
    <w:multiLevelType w:val="hybridMultilevel"/>
    <w:tmpl w:val="E76A5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7E2109"/>
    <w:multiLevelType w:val="hybridMultilevel"/>
    <w:tmpl w:val="03A07D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417852"/>
    <w:multiLevelType w:val="hybridMultilevel"/>
    <w:tmpl w:val="B88E9E7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  <w:num w:numId="13">
    <w:abstractNumId w:val="17"/>
  </w:num>
  <w:num w:numId="14">
    <w:abstractNumId w:val="8"/>
  </w:num>
  <w:num w:numId="15">
    <w:abstractNumId w:val="18"/>
  </w:num>
  <w:num w:numId="16">
    <w:abstractNumId w:val="15"/>
  </w:num>
  <w:num w:numId="17">
    <w:abstractNumId w:val="12"/>
  </w:num>
  <w:num w:numId="18">
    <w:abstractNumId w:val="14"/>
  </w:num>
  <w:num w:numId="19">
    <w:abstractNumId w:val="4"/>
  </w:num>
  <w:num w:numId="20">
    <w:abstractNumId w:val="16"/>
  </w:num>
  <w:num w:numId="21">
    <w:abstractNumId w:val="7"/>
  </w:num>
  <w:num w:numId="22">
    <w:abstractNumId w:val="6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968"/>
    <w:rsid w:val="0007353A"/>
    <w:rsid w:val="000A361C"/>
    <w:rsid w:val="000C7AB2"/>
    <w:rsid w:val="00114F26"/>
    <w:rsid w:val="00120C9E"/>
    <w:rsid w:val="00125C90"/>
    <w:rsid w:val="0017186C"/>
    <w:rsid w:val="001C5B0F"/>
    <w:rsid w:val="001D1C88"/>
    <w:rsid w:val="001D2D1F"/>
    <w:rsid w:val="001E1D99"/>
    <w:rsid w:val="0021735B"/>
    <w:rsid w:val="0022307D"/>
    <w:rsid w:val="00271C74"/>
    <w:rsid w:val="00296FCA"/>
    <w:rsid w:val="002B15A2"/>
    <w:rsid w:val="002B7C31"/>
    <w:rsid w:val="002D19F2"/>
    <w:rsid w:val="00307106"/>
    <w:rsid w:val="00312362"/>
    <w:rsid w:val="00323DA7"/>
    <w:rsid w:val="00437E04"/>
    <w:rsid w:val="004701F5"/>
    <w:rsid w:val="004C4B70"/>
    <w:rsid w:val="004D35DB"/>
    <w:rsid w:val="004F68F9"/>
    <w:rsid w:val="00501DEA"/>
    <w:rsid w:val="005239ED"/>
    <w:rsid w:val="00526B9D"/>
    <w:rsid w:val="005573DA"/>
    <w:rsid w:val="00573069"/>
    <w:rsid w:val="005B1B46"/>
    <w:rsid w:val="005B491C"/>
    <w:rsid w:val="005D2B4F"/>
    <w:rsid w:val="005F2D84"/>
    <w:rsid w:val="00613A7E"/>
    <w:rsid w:val="00614839"/>
    <w:rsid w:val="0070136B"/>
    <w:rsid w:val="007405AC"/>
    <w:rsid w:val="00743E5A"/>
    <w:rsid w:val="00770EFE"/>
    <w:rsid w:val="0079706D"/>
    <w:rsid w:val="00857C6E"/>
    <w:rsid w:val="009600EE"/>
    <w:rsid w:val="00960758"/>
    <w:rsid w:val="00984397"/>
    <w:rsid w:val="009A22D4"/>
    <w:rsid w:val="009A3741"/>
    <w:rsid w:val="009B3957"/>
    <w:rsid w:val="009E0E5A"/>
    <w:rsid w:val="00A60A57"/>
    <w:rsid w:val="00AB1AB1"/>
    <w:rsid w:val="00B01D5E"/>
    <w:rsid w:val="00B33783"/>
    <w:rsid w:val="00B37E67"/>
    <w:rsid w:val="00BF7DDE"/>
    <w:rsid w:val="00C36964"/>
    <w:rsid w:val="00CB2CDC"/>
    <w:rsid w:val="00CE1741"/>
    <w:rsid w:val="00CF2920"/>
    <w:rsid w:val="00CF64F3"/>
    <w:rsid w:val="00D13819"/>
    <w:rsid w:val="00D17FC8"/>
    <w:rsid w:val="00D46F7E"/>
    <w:rsid w:val="00D56369"/>
    <w:rsid w:val="00E02E86"/>
    <w:rsid w:val="00E71968"/>
    <w:rsid w:val="00E9051E"/>
    <w:rsid w:val="00E95C03"/>
    <w:rsid w:val="00EA463B"/>
    <w:rsid w:val="00EA794A"/>
    <w:rsid w:val="00EC369A"/>
    <w:rsid w:val="00ED3466"/>
    <w:rsid w:val="00F211B7"/>
    <w:rsid w:val="00F655BD"/>
    <w:rsid w:val="00FB157D"/>
    <w:rsid w:val="00FB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70EFE"/>
    <w:pP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6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6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968"/>
    <w:pPr>
      <w:ind w:left="720"/>
      <w:contextualSpacing/>
    </w:pPr>
  </w:style>
  <w:style w:type="table" w:styleId="TableGrid">
    <w:name w:val="Table Grid"/>
    <w:basedOn w:val="TableNormal"/>
    <w:uiPriority w:val="59"/>
    <w:rsid w:val="00960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B1AB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23DA7"/>
    <w:pPr>
      <w:jc w:val="center"/>
    </w:pPr>
    <w:rPr>
      <w:rFonts w:ascii="Garamond" w:eastAsia="Times New Roman" w:hAnsi="Garamond"/>
      <w:b/>
      <w:caps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323DA7"/>
    <w:rPr>
      <w:rFonts w:ascii="Garamond" w:eastAsia="Times New Roman" w:hAnsi="Garamond" w:cs="Times New Roman"/>
      <w:b/>
      <w:caps/>
      <w:sz w:val="36"/>
      <w:szCs w:val="20"/>
    </w:rPr>
  </w:style>
  <w:style w:type="paragraph" w:styleId="BodyText">
    <w:name w:val="Body Text"/>
    <w:basedOn w:val="Normal"/>
    <w:link w:val="BodyTextChar"/>
    <w:rsid w:val="00323DA7"/>
    <w:rPr>
      <w:rFonts w:eastAsia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23DA7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3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DA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DA7"/>
    <w:rPr>
      <w:rFonts w:ascii="Times New Roman" w:hAnsi="Times New Roman" w:cs="Times New Roman"/>
      <w:b/>
      <w:bCs/>
      <w:sz w:val="20"/>
      <w:szCs w:val="20"/>
    </w:rPr>
  </w:style>
  <w:style w:type="paragraph" w:customStyle="1" w:styleId="whs4">
    <w:name w:val="whs4"/>
    <w:basedOn w:val="Normal"/>
    <w:rsid w:val="00770EFE"/>
    <w:pPr>
      <w:spacing w:before="100" w:beforeAutospacing="1" w:after="100" w:afterAutospacing="1"/>
      <w:ind w:left="576"/>
    </w:pPr>
    <w:rPr>
      <w:rFonts w:eastAsia="Times New Roman"/>
      <w:color w:val="0000FF"/>
    </w:rPr>
  </w:style>
  <w:style w:type="paragraph" w:customStyle="1" w:styleId="whs5">
    <w:name w:val="whs5"/>
    <w:basedOn w:val="Normal"/>
    <w:rsid w:val="00770EFE"/>
    <w:pPr>
      <w:spacing w:before="100" w:beforeAutospacing="1" w:after="100" w:afterAutospacing="1"/>
      <w:ind w:left="450" w:hanging="450"/>
    </w:pPr>
    <w:rPr>
      <w:rFonts w:eastAsia="Times New Roman"/>
      <w:color w:val="0000FF"/>
    </w:rPr>
  </w:style>
  <w:style w:type="paragraph" w:customStyle="1" w:styleId="whs10">
    <w:name w:val="whs10"/>
    <w:basedOn w:val="Normal"/>
    <w:rsid w:val="00770EFE"/>
    <w:pPr>
      <w:spacing w:before="100" w:beforeAutospacing="1" w:after="100" w:afterAutospacing="1"/>
      <w:ind w:left="720"/>
    </w:pPr>
    <w:rPr>
      <w:rFonts w:eastAsia="Times New Roman"/>
      <w:color w:val="0000FF"/>
    </w:rPr>
  </w:style>
  <w:style w:type="paragraph" w:customStyle="1" w:styleId="whs13">
    <w:name w:val="whs13"/>
    <w:basedOn w:val="Normal"/>
    <w:rsid w:val="00770EFE"/>
    <w:pPr>
      <w:spacing w:before="100" w:beforeAutospacing="1" w:after="100" w:afterAutospacing="1"/>
      <w:ind w:left="720"/>
    </w:pPr>
    <w:rPr>
      <w:rFonts w:eastAsia="Times New Roman"/>
      <w:color w:val="0000FF"/>
    </w:rPr>
  </w:style>
  <w:style w:type="paragraph" w:customStyle="1" w:styleId="whs14">
    <w:name w:val="whs14"/>
    <w:basedOn w:val="Normal"/>
    <w:rsid w:val="00770EFE"/>
    <w:pPr>
      <w:spacing w:before="100" w:beforeAutospacing="1" w:after="100" w:afterAutospacing="1"/>
      <w:ind w:left="720"/>
    </w:pPr>
    <w:rPr>
      <w:rFonts w:eastAsia="Times New Roman"/>
      <w:color w:val="0000FF"/>
    </w:rPr>
  </w:style>
  <w:style w:type="paragraph" w:customStyle="1" w:styleId="whs15">
    <w:name w:val="whs15"/>
    <w:basedOn w:val="Normal"/>
    <w:rsid w:val="00770EFE"/>
    <w:pPr>
      <w:spacing w:before="100" w:beforeAutospacing="1" w:after="100" w:afterAutospacing="1"/>
      <w:ind w:left="720" w:hanging="360"/>
    </w:pPr>
    <w:rPr>
      <w:rFonts w:eastAsia="Times New Roman"/>
      <w:color w:val="0000FF"/>
    </w:rPr>
  </w:style>
  <w:style w:type="paragraph" w:customStyle="1" w:styleId="whs16">
    <w:name w:val="whs16"/>
    <w:basedOn w:val="Normal"/>
    <w:rsid w:val="00770EFE"/>
    <w:pPr>
      <w:spacing w:before="100" w:beforeAutospacing="1" w:after="100" w:afterAutospacing="1"/>
      <w:ind w:left="720" w:hanging="360"/>
    </w:pPr>
    <w:rPr>
      <w:rFonts w:eastAsia="Times New Roman"/>
      <w:color w:val="0000FF"/>
    </w:rPr>
  </w:style>
  <w:style w:type="character" w:customStyle="1" w:styleId="Heading1Char">
    <w:name w:val="Heading 1 Char"/>
    <w:basedOn w:val="DefaultParagraphFont"/>
    <w:link w:val="Heading1"/>
    <w:uiPriority w:val="9"/>
    <w:rsid w:val="00770EFE"/>
    <w:rPr>
      <w:rFonts w:ascii="Arial" w:eastAsia="Times New Roman" w:hAnsi="Arial" w:cs="Arial"/>
      <w:b/>
      <w:bCs/>
      <w:color w:val="000000"/>
      <w:kern w:val="36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3">
      <w:bodyDiv w:val="1"/>
      <w:marLeft w:val="1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146">
      <w:bodyDiv w:val="1"/>
      <w:marLeft w:val="1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CEE0-DB6F-4AE8-9D75-9A44849B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Frankenberger</dc:creator>
  <cp:keywords/>
  <dc:description/>
  <cp:lastModifiedBy>Emily Steinberg</cp:lastModifiedBy>
  <cp:revision>5</cp:revision>
  <dcterms:created xsi:type="dcterms:W3CDTF">2011-03-28T19:22:00Z</dcterms:created>
  <dcterms:modified xsi:type="dcterms:W3CDTF">2012-08-20T14:52:00Z</dcterms:modified>
</cp:coreProperties>
</file>