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DC" w:rsidRDefault="00CB2CDC" w:rsidP="005B491C">
      <w:pPr>
        <w:rPr>
          <w:rFonts w:asciiTheme="minorHAnsi" w:hAnsiTheme="minorHAnsi"/>
          <w:b/>
          <w:caps/>
          <w:sz w:val="22"/>
          <w:szCs w:val="22"/>
        </w:rPr>
      </w:pPr>
    </w:p>
    <w:p w:rsidR="00CB2CDC" w:rsidRPr="00CB2CDC" w:rsidRDefault="00984397" w:rsidP="00CB2CDC">
      <w:pPr>
        <w:jc w:val="center"/>
        <w:rPr>
          <w:rFonts w:asciiTheme="minorHAnsi" w:hAnsiTheme="minorHAnsi"/>
          <w:b/>
          <w:caps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Match Policy and Requirements</w:t>
      </w:r>
    </w:p>
    <w:p w:rsidR="00CB2CDC" w:rsidRDefault="00CB2CDC" w:rsidP="00CB2CDC">
      <w:pPr>
        <w:rPr>
          <w:rFonts w:asciiTheme="minorHAnsi" w:hAnsiTheme="minorHAnsi"/>
          <w:sz w:val="22"/>
          <w:szCs w:val="22"/>
        </w:rPr>
      </w:pPr>
    </w:p>
    <w:p w:rsidR="00CB2CDC" w:rsidRPr="00CB2CDC" w:rsidRDefault="00984397" w:rsidP="00CB2CDC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Overview</w:t>
      </w:r>
    </w:p>
    <w:p w:rsidR="00CB2CDC" w:rsidRDefault="00CB2CDC" w:rsidP="00CB2CDC">
      <w:pPr>
        <w:rPr>
          <w:rFonts w:asciiTheme="minorHAnsi" w:hAnsiTheme="minorHAnsi"/>
          <w:b/>
        </w:rPr>
      </w:pPr>
    </w:p>
    <w:p w:rsidR="00CB2CDC" w:rsidRDefault="009A3741" w:rsidP="00CB2CD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This document exists to outline OneStar’s match policy as well as specific match statements that AmeriCorps sub-grantees must adhere to.</w:t>
      </w:r>
    </w:p>
    <w:p w:rsidR="00323DA7" w:rsidRPr="00501DEA" w:rsidRDefault="00323DA7" w:rsidP="00CB2CDC">
      <w:pPr>
        <w:rPr>
          <w:rFonts w:asciiTheme="minorHAnsi" w:hAnsiTheme="minorHAnsi"/>
          <w:sz w:val="22"/>
        </w:rPr>
      </w:pPr>
    </w:p>
    <w:p w:rsidR="00501DEA" w:rsidRPr="00CB2CDC" w:rsidRDefault="00323DA7" w:rsidP="00501DEA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OneStar Foundation Match Policy</w:t>
      </w:r>
    </w:p>
    <w:p w:rsidR="00323DA7" w:rsidRPr="00323DA7" w:rsidRDefault="00323DA7" w:rsidP="00323DA7">
      <w:pPr>
        <w:rPr>
          <w:rFonts w:asciiTheme="minorHAnsi" w:hAnsiTheme="minorHAnsi" w:cs="Arial"/>
          <w:sz w:val="22"/>
          <w:szCs w:val="22"/>
        </w:rPr>
      </w:pPr>
    </w:p>
    <w:p w:rsidR="00857C6E" w:rsidRPr="00857C6E" w:rsidRDefault="00857C6E" w:rsidP="00857C6E">
      <w:pPr>
        <w:rPr>
          <w:rFonts w:asciiTheme="minorHAnsi" w:hAnsiTheme="minorHAnsi" w:cs="Arial"/>
          <w:sz w:val="22"/>
          <w:szCs w:val="22"/>
          <w:u w:val="single"/>
        </w:rPr>
      </w:pPr>
      <w:r w:rsidRPr="00857C6E">
        <w:rPr>
          <w:rFonts w:asciiTheme="minorHAnsi" w:hAnsiTheme="minorHAnsi" w:cs="Arial"/>
          <w:sz w:val="22"/>
          <w:szCs w:val="22"/>
          <w:u w:val="single"/>
        </w:rPr>
        <w:t>General Policy</w:t>
      </w:r>
    </w:p>
    <w:p w:rsidR="009A3741" w:rsidRPr="00323DA7" w:rsidRDefault="00F655BD" w:rsidP="009A374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As required by the Corporation for National and Community service, all AmeriCorps sub-grantees must meet minimum statutory match requirements. In addition, </w:t>
      </w:r>
      <w:r w:rsidR="009A3741" w:rsidRPr="00323DA7">
        <w:rPr>
          <w:rFonts w:asciiTheme="minorHAnsi" w:hAnsiTheme="minorHAnsi" w:cs="Arial"/>
          <w:sz w:val="22"/>
          <w:szCs w:val="22"/>
        </w:rPr>
        <w:t xml:space="preserve">OneStar Foundation’s AmeriCorps grantees </w:t>
      </w:r>
      <w:r w:rsidR="009A3741">
        <w:rPr>
          <w:rFonts w:asciiTheme="minorHAnsi" w:hAnsiTheme="minorHAnsi" w:cs="Arial"/>
          <w:sz w:val="22"/>
          <w:szCs w:val="22"/>
        </w:rPr>
        <w:t>must meet the</w:t>
      </w:r>
      <w:r w:rsidR="009A3741" w:rsidRPr="00323DA7">
        <w:rPr>
          <w:rFonts w:asciiTheme="minorHAnsi" w:hAnsiTheme="minorHAnsi" w:cs="Arial"/>
          <w:sz w:val="22"/>
          <w:szCs w:val="22"/>
        </w:rPr>
        <w:t xml:space="preserve"> match percentage </w:t>
      </w:r>
      <w:r w:rsidR="009A3741">
        <w:rPr>
          <w:rFonts w:asciiTheme="minorHAnsi" w:hAnsiTheme="minorHAnsi" w:cs="Arial"/>
          <w:sz w:val="22"/>
          <w:szCs w:val="22"/>
        </w:rPr>
        <w:t>that is in their</w:t>
      </w:r>
      <w:r w:rsidR="009A3741" w:rsidRPr="00323DA7">
        <w:rPr>
          <w:rFonts w:asciiTheme="minorHAnsi" w:hAnsiTheme="minorHAnsi" w:cs="Arial"/>
          <w:sz w:val="22"/>
          <w:szCs w:val="22"/>
        </w:rPr>
        <w:t xml:space="preserve"> approved budget</w:t>
      </w:r>
      <w:r w:rsidR="009A3741">
        <w:rPr>
          <w:rFonts w:asciiTheme="minorHAnsi" w:hAnsiTheme="minorHAnsi" w:cs="Arial"/>
          <w:sz w:val="22"/>
          <w:szCs w:val="22"/>
        </w:rPr>
        <w:t>s</w:t>
      </w:r>
      <w:r w:rsidR="009A3741" w:rsidRPr="00323DA7">
        <w:rPr>
          <w:rFonts w:asciiTheme="minorHAnsi" w:hAnsiTheme="minorHAnsi" w:cs="Arial"/>
          <w:sz w:val="22"/>
          <w:szCs w:val="22"/>
        </w:rPr>
        <w:t>, not the minimum Corporation-defined percentages, if different.</w:t>
      </w:r>
      <w:r w:rsidR="009A3741">
        <w:rPr>
          <w:rFonts w:asciiTheme="minorHAnsi" w:hAnsiTheme="minorHAnsi" w:cs="Arial"/>
          <w:sz w:val="22"/>
          <w:szCs w:val="22"/>
        </w:rPr>
        <w:t xml:space="preserve"> </w:t>
      </w:r>
      <w:r w:rsidR="00323DA7" w:rsidRPr="00323DA7">
        <w:rPr>
          <w:rFonts w:asciiTheme="minorHAnsi" w:hAnsiTheme="minorHAnsi" w:cs="Arial"/>
          <w:sz w:val="22"/>
          <w:szCs w:val="22"/>
        </w:rPr>
        <w:t>Budgeted match percentages for</w:t>
      </w:r>
      <w:r w:rsidR="00323DA7">
        <w:rPr>
          <w:rFonts w:asciiTheme="minorHAnsi" w:hAnsiTheme="minorHAnsi" w:cs="Arial"/>
          <w:sz w:val="22"/>
          <w:szCs w:val="22"/>
        </w:rPr>
        <w:t xml:space="preserve"> the</w:t>
      </w:r>
      <w:r w:rsidR="009A3741">
        <w:rPr>
          <w:rFonts w:asciiTheme="minorHAnsi" w:hAnsiTheme="minorHAnsi" w:cs="Arial"/>
          <w:sz w:val="22"/>
          <w:szCs w:val="22"/>
        </w:rPr>
        <w:t xml:space="preserve"> Overall Minimum M</w:t>
      </w:r>
      <w:r w:rsidR="00323DA7" w:rsidRPr="00323DA7">
        <w:rPr>
          <w:rFonts w:asciiTheme="minorHAnsi" w:hAnsiTheme="minorHAnsi" w:cs="Arial"/>
          <w:sz w:val="22"/>
          <w:szCs w:val="22"/>
        </w:rPr>
        <w:t xml:space="preserve">atching requirements for the grant must be met by the end of the </w:t>
      </w:r>
      <w:r>
        <w:rPr>
          <w:rFonts w:asciiTheme="minorHAnsi" w:hAnsiTheme="minorHAnsi" w:cs="Arial"/>
          <w:sz w:val="22"/>
          <w:szCs w:val="22"/>
        </w:rPr>
        <w:t>budget</w:t>
      </w:r>
      <w:r w:rsidRPr="00323DA7">
        <w:rPr>
          <w:rFonts w:asciiTheme="minorHAnsi" w:hAnsiTheme="minorHAnsi" w:cs="Arial"/>
          <w:sz w:val="22"/>
          <w:szCs w:val="22"/>
        </w:rPr>
        <w:t xml:space="preserve"> </w:t>
      </w:r>
      <w:r w:rsidR="00323DA7" w:rsidRPr="00323DA7">
        <w:rPr>
          <w:rFonts w:asciiTheme="minorHAnsi" w:hAnsiTheme="minorHAnsi" w:cs="Arial"/>
          <w:sz w:val="22"/>
          <w:szCs w:val="22"/>
        </w:rPr>
        <w:t xml:space="preserve">period.  </w:t>
      </w:r>
    </w:p>
    <w:p w:rsidR="009A3741" w:rsidRDefault="009A3741" w:rsidP="00323DA7">
      <w:pPr>
        <w:rPr>
          <w:rFonts w:asciiTheme="minorHAnsi" w:hAnsiTheme="minorHAnsi" w:cs="Arial"/>
          <w:sz w:val="22"/>
          <w:szCs w:val="22"/>
        </w:rPr>
      </w:pPr>
    </w:p>
    <w:p w:rsidR="00323DA7" w:rsidRPr="00323DA7" w:rsidRDefault="00323DA7" w:rsidP="00323DA7">
      <w:pPr>
        <w:rPr>
          <w:rFonts w:asciiTheme="minorHAnsi" w:hAnsiTheme="minorHAnsi" w:cs="Arial"/>
          <w:sz w:val="22"/>
          <w:szCs w:val="22"/>
        </w:rPr>
      </w:pPr>
      <w:r w:rsidRPr="00323DA7">
        <w:rPr>
          <w:rFonts w:asciiTheme="minorHAnsi" w:hAnsiTheme="minorHAnsi" w:cs="Arial"/>
          <w:sz w:val="22"/>
          <w:szCs w:val="22"/>
        </w:rPr>
        <w:t>Programs that are significa</w:t>
      </w:r>
      <w:r w:rsidR="00857C6E">
        <w:rPr>
          <w:rFonts w:asciiTheme="minorHAnsi" w:hAnsiTheme="minorHAnsi" w:cs="Arial"/>
          <w:sz w:val="22"/>
          <w:szCs w:val="22"/>
        </w:rPr>
        <w:t>ntly behind on the overall ma</w:t>
      </w:r>
      <w:r w:rsidRPr="00323DA7">
        <w:rPr>
          <w:rFonts w:asciiTheme="minorHAnsi" w:hAnsiTheme="minorHAnsi" w:cs="Arial"/>
          <w:sz w:val="22"/>
          <w:szCs w:val="22"/>
        </w:rPr>
        <w:t xml:space="preserve">tching percentages three months prior to the end of the grant period will be asked to </w:t>
      </w:r>
      <w:r w:rsidR="009A3741">
        <w:rPr>
          <w:rFonts w:asciiTheme="minorHAnsi" w:hAnsiTheme="minorHAnsi" w:cs="Arial"/>
          <w:sz w:val="22"/>
          <w:szCs w:val="22"/>
        </w:rPr>
        <w:t>dis</w:t>
      </w:r>
      <w:r w:rsidR="00B471A1">
        <w:rPr>
          <w:rFonts w:asciiTheme="minorHAnsi" w:hAnsiTheme="minorHAnsi" w:cs="Arial"/>
          <w:sz w:val="22"/>
          <w:szCs w:val="22"/>
        </w:rPr>
        <w:t>cuss with their assigned Grants Officers</w:t>
      </w:r>
      <w:r w:rsidRPr="00323DA7">
        <w:rPr>
          <w:rFonts w:asciiTheme="minorHAnsi" w:hAnsiTheme="minorHAnsi" w:cs="Arial"/>
          <w:sz w:val="22"/>
          <w:szCs w:val="22"/>
        </w:rPr>
        <w:t xml:space="preserve"> how they intend to meet the match requirement by the end of the period.</w:t>
      </w:r>
    </w:p>
    <w:p w:rsidR="009A3741" w:rsidRDefault="009A3741" w:rsidP="00323DA7">
      <w:pPr>
        <w:rPr>
          <w:rFonts w:asciiTheme="minorHAnsi" w:hAnsiTheme="minorHAnsi" w:cs="Arial"/>
          <w:sz w:val="22"/>
          <w:szCs w:val="22"/>
        </w:rPr>
      </w:pPr>
    </w:p>
    <w:p w:rsidR="00323DA7" w:rsidRPr="00323DA7" w:rsidRDefault="009A3741" w:rsidP="00323DA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Possible c</w:t>
      </w:r>
      <w:r w:rsidR="00323DA7" w:rsidRPr="00323DA7">
        <w:rPr>
          <w:rFonts w:asciiTheme="minorHAnsi" w:hAnsiTheme="minorHAnsi" w:cs="Arial"/>
          <w:sz w:val="22"/>
          <w:szCs w:val="22"/>
        </w:rPr>
        <w:t>onsequences</w:t>
      </w:r>
      <w:r>
        <w:rPr>
          <w:rFonts w:asciiTheme="minorHAnsi" w:hAnsiTheme="minorHAnsi" w:cs="Arial"/>
          <w:sz w:val="22"/>
          <w:szCs w:val="22"/>
        </w:rPr>
        <w:t xml:space="preserve"> for not meeting match</w:t>
      </w:r>
      <w:r w:rsidR="00323DA7" w:rsidRPr="00323DA7">
        <w:rPr>
          <w:rFonts w:asciiTheme="minorHAnsi" w:hAnsiTheme="minorHAnsi" w:cs="Arial"/>
          <w:sz w:val="22"/>
          <w:szCs w:val="22"/>
        </w:rPr>
        <w:t xml:space="preserve"> include, but are not limited to:</w:t>
      </w:r>
    </w:p>
    <w:p w:rsidR="009A3741" w:rsidRDefault="009A3741" w:rsidP="009A3741">
      <w:pPr>
        <w:pStyle w:val="ListParagraph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9A3741">
        <w:rPr>
          <w:rFonts w:asciiTheme="minorHAnsi" w:hAnsiTheme="minorHAnsi" w:cs="Arial"/>
          <w:sz w:val="22"/>
          <w:szCs w:val="22"/>
        </w:rPr>
        <w:t>Request for pa</w:t>
      </w:r>
      <w:r>
        <w:rPr>
          <w:rFonts w:asciiTheme="minorHAnsi" w:hAnsiTheme="minorHAnsi" w:cs="Arial"/>
          <w:sz w:val="22"/>
          <w:szCs w:val="22"/>
        </w:rPr>
        <w:t>yment from the program for over-</w:t>
      </w:r>
      <w:r w:rsidRPr="009A3741">
        <w:rPr>
          <w:rFonts w:asciiTheme="minorHAnsi" w:hAnsiTheme="minorHAnsi" w:cs="Arial"/>
          <w:sz w:val="22"/>
          <w:szCs w:val="22"/>
        </w:rPr>
        <w:t xml:space="preserve">reimbursement, if applicable </w:t>
      </w:r>
    </w:p>
    <w:p w:rsidR="00323DA7" w:rsidRPr="009A3741" w:rsidRDefault="00323DA7" w:rsidP="009A3741">
      <w:pPr>
        <w:pStyle w:val="ListParagraph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9A3741">
        <w:rPr>
          <w:rFonts w:asciiTheme="minorHAnsi" w:hAnsiTheme="minorHAnsi" w:cs="Arial"/>
          <w:sz w:val="22"/>
          <w:szCs w:val="22"/>
        </w:rPr>
        <w:t>Non</w:t>
      </w:r>
      <w:r w:rsidR="009A3741">
        <w:rPr>
          <w:rFonts w:asciiTheme="minorHAnsi" w:hAnsiTheme="minorHAnsi" w:cs="Arial"/>
          <w:sz w:val="22"/>
          <w:szCs w:val="22"/>
        </w:rPr>
        <w:t>-</w:t>
      </w:r>
      <w:r w:rsidRPr="009A3741">
        <w:rPr>
          <w:rFonts w:asciiTheme="minorHAnsi" w:hAnsiTheme="minorHAnsi" w:cs="Arial"/>
          <w:sz w:val="22"/>
          <w:szCs w:val="22"/>
        </w:rPr>
        <w:t>payment of Request for Reimbursement</w:t>
      </w:r>
    </w:p>
    <w:p w:rsidR="00323DA7" w:rsidRPr="009A3741" w:rsidRDefault="00323DA7" w:rsidP="009A3741">
      <w:pPr>
        <w:pStyle w:val="ListParagraph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9A3741">
        <w:rPr>
          <w:rFonts w:asciiTheme="minorHAnsi" w:hAnsiTheme="minorHAnsi" w:cs="Arial"/>
          <w:sz w:val="22"/>
          <w:szCs w:val="22"/>
        </w:rPr>
        <w:t>Non</w:t>
      </w:r>
      <w:r w:rsidR="009A3741">
        <w:rPr>
          <w:rFonts w:asciiTheme="minorHAnsi" w:hAnsiTheme="minorHAnsi" w:cs="Arial"/>
          <w:sz w:val="22"/>
          <w:szCs w:val="22"/>
        </w:rPr>
        <w:t>-</w:t>
      </w:r>
      <w:r w:rsidRPr="009A3741">
        <w:rPr>
          <w:rFonts w:asciiTheme="minorHAnsi" w:hAnsiTheme="minorHAnsi" w:cs="Arial"/>
          <w:sz w:val="22"/>
          <w:szCs w:val="22"/>
        </w:rPr>
        <w:t>renewal of grant award for the next program year</w:t>
      </w:r>
    </w:p>
    <w:p w:rsidR="00323DA7" w:rsidRDefault="00323DA7" w:rsidP="00323DA7">
      <w:pPr>
        <w:rPr>
          <w:rFonts w:asciiTheme="minorHAnsi" w:hAnsiTheme="minorHAnsi" w:cs="Arial"/>
          <w:sz w:val="22"/>
          <w:szCs w:val="22"/>
        </w:rPr>
      </w:pPr>
    </w:p>
    <w:p w:rsidR="00D56369" w:rsidRPr="00857C6E" w:rsidRDefault="00857C6E" w:rsidP="00323DA7">
      <w:pPr>
        <w:rPr>
          <w:rFonts w:asciiTheme="minorHAnsi" w:hAnsiTheme="minorHAnsi" w:cs="Arial"/>
          <w:sz w:val="22"/>
          <w:szCs w:val="22"/>
          <w:u w:val="single"/>
        </w:rPr>
      </w:pPr>
      <w:r w:rsidRPr="00857C6E">
        <w:rPr>
          <w:rFonts w:asciiTheme="minorHAnsi" w:hAnsiTheme="minorHAnsi" w:cs="Arial"/>
          <w:sz w:val="22"/>
          <w:szCs w:val="22"/>
          <w:u w:val="single"/>
        </w:rPr>
        <w:t xml:space="preserve">Policy Exception: </w:t>
      </w:r>
      <w:r w:rsidR="00D56369" w:rsidRPr="00857C6E">
        <w:rPr>
          <w:rFonts w:asciiTheme="minorHAnsi" w:hAnsiTheme="minorHAnsi" w:cs="Arial"/>
          <w:sz w:val="22"/>
          <w:szCs w:val="22"/>
          <w:u w:val="single"/>
        </w:rPr>
        <w:t>Match Waivers</w:t>
      </w:r>
    </w:p>
    <w:p w:rsidR="00D56369" w:rsidRDefault="00323DA7" w:rsidP="00323DA7">
      <w:pPr>
        <w:rPr>
          <w:rFonts w:asciiTheme="minorHAnsi" w:hAnsiTheme="minorHAnsi" w:cs="Arial"/>
          <w:sz w:val="22"/>
          <w:szCs w:val="22"/>
        </w:rPr>
      </w:pPr>
      <w:r w:rsidRPr="00323DA7">
        <w:rPr>
          <w:rFonts w:asciiTheme="minorHAnsi" w:hAnsiTheme="minorHAnsi" w:cs="Arial"/>
          <w:sz w:val="22"/>
          <w:szCs w:val="22"/>
        </w:rPr>
        <w:t xml:space="preserve">If a </w:t>
      </w:r>
      <w:r>
        <w:rPr>
          <w:rFonts w:asciiTheme="minorHAnsi" w:hAnsiTheme="minorHAnsi" w:cs="Arial"/>
          <w:sz w:val="22"/>
          <w:szCs w:val="22"/>
        </w:rPr>
        <w:t>sub-</w:t>
      </w:r>
      <w:r w:rsidRPr="00323DA7">
        <w:rPr>
          <w:rFonts w:asciiTheme="minorHAnsi" w:hAnsiTheme="minorHAnsi" w:cs="Arial"/>
          <w:sz w:val="22"/>
          <w:szCs w:val="22"/>
        </w:rPr>
        <w:t>grantee is unable to mee</w:t>
      </w:r>
      <w:r w:rsidR="00857C6E">
        <w:rPr>
          <w:rFonts w:asciiTheme="minorHAnsi" w:hAnsiTheme="minorHAnsi" w:cs="Arial"/>
          <w:sz w:val="22"/>
          <w:szCs w:val="22"/>
        </w:rPr>
        <w:t>t its budgeted match requirement</w:t>
      </w:r>
      <w:r>
        <w:rPr>
          <w:rFonts w:asciiTheme="minorHAnsi" w:hAnsiTheme="minorHAnsi" w:cs="Arial"/>
          <w:sz w:val="22"/>
          <w:szCs w:val="22"/>
        </w:rPr>
        <w:t xml:space="preserve">, it may submit a match waiver request to </w:t>
      </w:r>
      <w:r w:rsidR="009A3741">
        <w:rPr>
          <w:rFonts w:asciiTheme="minorHAnsi" w:hAnsiTheme="minorHAnsi" w:cs="Arial"/>
          <w:sz w:val="22"/>
          <w:szCs w:val="22"/>
        </w:rPr>
        <w:t xml:space="preserve">the </w:t>
      </w:r>
      <w:r>
        <w:rPr>
          <w:rFonts w:asciiTheme="minorHAnsi" w:hAnsiTheme="minorHAnsi" w:cs="Arial"/>
          <w:sz w:val="22"/>
          <w:szCs w:val="22"/>
        </w:rPr>
        <w:t xml:space="preserve">appropriate </w:t>
      </w:r>
      <w:r w:rsidR="00B471A1">
        <w:rPr>
          <w:rFonts w:asciiTheme="minorHAnsi" w:hAnsiTheme="minorHAnsi" w:cs="Arial"/>
          <w:sz w:val="22"/>
          <w:szCs w:val="22"/>
        </w:rPr>
        <w:t>Grants Officers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="00D56369">
        <w:rPr>
          <w:rFonts w:asciiTheme="minorHAnsi" w:hAnsiTheme="minorHAnsi" w:cs="Arial"/>
          <w:sz w:val="22"/>
          <w:szCs w:val="22"/>
        </w:rPr>
        <w:t xml:space="preserve">In the request, the sub-grantee must: </w:t>
      </w:r>
    </w:p>
    <w:p w:rsidR="00D56369" w:rsidRDefault="00D56369" w:rsidP="00323DA7">
      <w:pPr>
        <w:rPr>
          <w:rFonts w:asciiTheme="minorHAnsi" w:hAnsiTheme="minorHAnsi" w:cs="Arial"/>
          <w:sz w:val="22"/>
          <w:szCs w:val="22"/>
        </w:rPr>
      </w:pPr>
    </w:p>
    <w:p w:rsidR="00D56369" w:rsidRPr="00857C6E" w:rsidRDefault="00D56369" w:rsidP="00857C6E">
      <w:pPr>
        <w:pStyle w:val="ListParagraph"/>
        <w:numPr>
          <w:ilvl w:val="0"/>
          <w:numId w:val="20"/>
        </w:numPr>
        <w:rPr>
          <w:rFonts w:asciiTheme="minorHAnsi" w:hAnsiTheme="minorHAnsi" w:cs="Arial"/>
          <w:sz w:val="22"/>
          <w:szCs w:val="22"/>
        </w:rPr>
      </w:pPr>
      <w:r w:rsidRPr="00857C6E">
        <w:rPr>
          <w:rFonts w:asciiTheme="minorHAnsi" w:hAnsiTheme="minorHAnsi" w:cs="Arial"/>
          <w:sz w:val="22"/>
          <w:szCs w:val="22"/>
        </w:rPr>
        <w:t>Demonstrate an inability to provide additional match dollars</w:t>
      </w:r>
    </w:p>
    <w:p w:rsidR="00D56369" w:rsidRPr="00857C6E" w:rsidRDefault="00D56369" w:rsidP="00857C6E">
      <w:pPr>
        <w:pStyle w:val="ListParagraph"/>
        <w:numPr>
          <w:ilvl w:val="0"/>
          <w:numId w:val="20"/>
        </w:numPr>
        <w:rPr>
          <w:rFonts w:asciiTheme="minorHAnsi" w:hAnsiTheme="minorHAnsi" w:cs="Arial"/>
          <w:sz w:val="22"/>
          <w:szCs w:val="22"/>
        </w:rPr>
      </w:pPr>
      <w:r w:rsidRPr="00857C6E">
        <w:rPr>
          <w:rFonts w:asciiTheme="minorHAnsi" w:hAnsiTheme="minorHAnsi" w:cs="Arial"/>
          <w:sz w:val="22"/>
          <w:szCs w:val="22"/>
        </w:rPr>
        <w:t xml:space="preserve">Demonstrate a financial hardship which would preclude them from </w:t>
      </w:r>
      <w:r w:rsidR="00F655BD">
        <w:rPr>
          <w:rFonts w:asciiTheme="minorHAnsi" w:hAnsiTheme="minorHAnsi" w:cs="Arial"/>
          <w:sz w:val="22"/>
          <w:szCs w:val="22"/>
        </w:rPr>
        <w:t xml:space="preserve">resolving the issue by decreasing the CNCS share requested for reimbursement </w:t>
      </w:r>
    </w:p>
    <w:p w:rsidR="00D56369" w:rsidRDefault="00D56369" w:rsidP="00857C6E">
      <w:pPr>
        <w:pStyle w:val="ListParagraph"/>
        <w:numPr>
          <w:ilvl w:val="0"/>
          <w:numId w:val="20"/>
        </w:numPr>
        <w:rPr>
          <w:rFonts w:asciiTheme="minorHAnsi" w:hAnsiTheme="minorHAnsi" w:cs="Arial"/>
          <w:sz w:val="22"/>
          <w:szCs w:val="22"/>
        </w:rPr>
      </w:pPr>
      <w:r w:rsidRPr="00857C6E">
        <w:rPr>
          <w:rFonts w:asciiTheme="minorHAnsi" w:hAnsiTheme="minorHAnsi" w:cs="Arial"/>
          <w:sz w:val="22"/>
          <w:szCs w:val="22"/>
        </w:rPr>
        <w:t>Show evidence of any attempts that they have made to secure additional match support</w:t>
      </w:r>
    </w:p>
    <w:p w:rsidR="00F655BD" w:rsidRPr="00857C6E" w:rsidRDefault="00F655BD" w:rsidP="00857C6E">
      <w:pPr>
        <w:pStyle w:val="ListParagraph"/>
        <w:numPr>
          <w:ilvl w:val="0"/>
          <w:numId w:val="20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Match waivers that bring a sub-grantee below the Corporation’s statutory match requirement require approval from the Corporation and </w:t>
      </w:r>
      <w:r w:rsidR="00D52C83">
        <w:rPr>
          <w:rFonts w:asciiTheme="minorHAnsi" w:hAnsiTheme="minorHAnsi" w:cs="Arial"/>
          <w:sz w:val="22"/>
          <w:szCs w:val="22"/>
        </w:rPr>
        <w:t xml:space="preserve">must </w:t>
      </w:r>
      <w:r>
        <w:rPr>
          <w:rFonts w:asciiTheme="minorHAnsi" w:hAnsiTheme="minorHAnsi" w:cs="Arial"/>
          <w:sz w:val="22"/>
          <w:szCs w:val="22"/>
        </w:rPr>
        <w:t>be request</w:t>
      </w: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 xml:space="preserve">ed by OneStar. </w:t>
      </w:r>
    </w:p>
    <w:p w:rsidR="00D56369" w:rsidRDefault="00D56369" w:rsidP="00323DA7">
      <w:pPr>
        <w:rPr>
          <w:rFonts w:asciiTheme="minorHAnsi" w:hAnsiTheme="minorHAnsi" w:cs="Arial"/>
          <w:sz w:val="22"/>
          <w:szCs w:val="22"/>
        </w:rPr>
      </w:pPr>
    </w:p>
    <w:p w:rsidR="00323DA7" w:rsidRPr="00857C6E" w:rsidRDefault="009A3741" w:rsidP="00323DA7">
      <w:pPr>
        <w:rPr>
          <w:rFonts w:asciiTheme="minorHAnsi" w:hAnsiTheme="minorHAnsi" w:cs="Arial"/>
          <w:i/>
          <w:sz w:val="22"/>
          <w:szCs w:val="22"/>
        </w:rPr>
      </w:pPr>
      <w:r w:rsidRPr="00857C6E">
        <w:rPr>
          <w:rFonts w:asciiTheme="minorHAnsi" w:hAnsiTheme="minorHAnsi" w:cs="Arial"/>
          <w:i/>
          <w:sz w:val="22"/>
          <w:szCs w:val="22"/>
        </w:rPr>
        <w:t>Match</w:t>
      </w:r>
      <w:r w:rsidR="00323DA7" w:rsidRPr="00857C6E">
        <w:rPr>
          <w:rFonts w:asciiTheme="minorHAnsi" w:hAnsiTheme="minorHAnsi" w:cs="Arial"/>
          <w:i/>
          <w:sz w:val="22"/>
          <w:szCs w:val="22"/>
        </w:rPr>
        <w:t xml:space="preserve"> waivers are an exception </w:t>
      </w:r>
      <w:r w:rsidRPr="00857C6E">
        <w:rPr>
          <w:rFonts w:asciiTheme="minorHAnsi" w:hAnsiTheme="minorHAnsi" w:cs="Arial"/>
          <w:i/>
          <w:sz w:val="22"/>
          <w:szCs w:val="22"/>
        </w:rPr>
        <w:t>and are granted on a very limited basis.</w:t>
      </w:r>
    </w:p>
    <w:p w:rsidR="00AB1AB1" w:rsidRPr="00323DA7" w:rsidRDefault="00AB1AB1" w:rsidP="00CB2CDC">
      <w:pPr>
        <w:rPr>
          <w:rFonts w:asciiTheme="minorHAnsi" w:hAnsiTheme="minorHAnsi" w:cs="Arial"/>
          <w:sz w:val="22"/>
          <w:szCs w:val="22"/>
        </w:rPr>
      </w:pPr>
    </w:p>
    <w:p w:rsidR="00323DA7" w:rsidRPr="00CB2CDC" w:rsidRDefault="00323DA7" w:rsidP="00323DA7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Grantee Match Requirements</w:t>
      </w:r>
    </w:p>
    <w:p w:rsidR="00323DA7" w:rsidRPr="00323DA7" w:rsidRDefault="00323DA7" w:rsidP="00323DA7">
      <w:pPr>
        <w:rPr>
          <w:rFonts w:asciiTheme="minorHAnsi" w:hAnsiTheme="minorHAnsi" w:cs="Arial"/>
          <w:sz w:val="22"/>
          <w:szCs w:val="22"/>
        </w:rPr>
      </w:pPr>
    </w:p>
    <w:p w:rsidR="00323DA7" w:rsidRPr="00323DA7" w:rsidRDefault="00857C6E" w:rsidP="00323DA7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Programs must maintain</w:t>
      </w:r>
      <w:r w:rsidR="00323DA7" w:rsidRPr="00323DA7">
        <w:rPr>
          <w:rFonts w:asciiTheme="minorHAnsi" w:hAnsiTheme="minorHAnsi" w:cs="Arial"/>
          <w:sz w:val="22"/>
          <w:szCs w:val="22"/>
        </w:rPr>
        <w:t xml:space="preserve"> source documentation to support the match requirements for the grant.  </w:t>
      </w:r>
    </w:p>
    <w:p w:rsidR="00323DA7" w:rsidRPr="00323DA7" w:rsidRDefault="00323DA7" w:rsidP="00323DA7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 w:rsidRPr="00323DA7">
        <w:rPr>
          <w:rFonts w:asciiTheme="minorHAnsi" w:hAnsiTheme="minorHAnsi" w:cs="Arial"/>
          <w:sz w:val="22"/>
          <w:szCs w:val="22"/>
        </w:rPr>
        <w:t>Matching provided for any sections of the budget may be cash or in-kind and federal or non-federal.</w:t>
      </w:r>
    </w:p>
    <w:p w:rsidR="00323DA7" w:rsidRPr="00323DA7" w:rsidRDefault="00857C6E" w:rsidP="00323DA7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 sub-g</w:t>
      </w:r>
      <w:r w:rsidR="00323DA7" w:rsidRPr="00323DA7">
        <w:rPr>
          <w:rFonts w:asciiTheme="minorHAnsi" w:hAnsiTheme="minorHAnsi" w:cs="Arial"/>
          <w:sz w:val="22"/>
          <w:szCs w:val="22"/>
        </w:rPr>
        <w:t>rantee must provide and account for the matching funds as agreed upon in the approved application and budget</w:t>
      </w:r>
      <w:r>
        <w:rPr>
          <w:rFonts w:asciiTheme="minorHAnsi" w:hAnsiTheme="minorHAnsi" w:cs="Arial"/>
          <w:sz w:val="22"/>
          <w:szCs w:val="22"/>
        </w:rPr>
        <w:t>.</w:t>
      </w:r>
    </w:p>
    <w:p w:rsidR="00323DA7" w:rsidRPr="00323DA7" w:rsidRDefault="00323DA7" w:rsidP="00323DA7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 w:rsidRPr="00323DA7">
        <w:rPr>
          <w:rFonts w:asciiTheme="minorHAnsi" w:hAnsiTheme="minorHAnsi" w:cs="Arial"/>
          <w:sz w:val="22"/>
          <w:szCs w:val="22"/>
        </w:rPr>
        <w:lastRenderedPageBreak/>
        <w:t>Match must not be included as contributions for any other federally-assisted program</w:t>
      </w:r>
      <w:r w:rsidR="00857C6E">
        <w:rPr>
          <w:rFonts w:asciiTheme="minorHAnsi" w:hAnsiTheme="minorHAnsi" w:cs="Arial"/>
          <w:sz w:val="22"/>
          <w:szCs w:val="22"/>
        </w:rPr>
        <w:t>.</w:t>
      </w:r>
    </w:p>
    <w:p w:rsidR="00323DA7" w:rsidRPr="00323DA7" w:rsidRDefault="00323DA7" w:rsidP="00323DA7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 w:rsidRPr="00323DA7">
        <w:rPr>
          <w:rFonts w:asciiTheme="minorHAnsi" w:hAnsiTheme="minorHAnsi" w:cs="Arial"/>
          <w:sz w:val="22"/>
          <w:szCs w:val="22"/>
        </w:rPr>
        <w:t>Match must be necessary and reasonable for the proper a</w:t>
      </w:r>
      <w:r w:rsidR="00857C6E">
        <w:rPr>
          <w:rFonts w:asciiTheme="minorHAnsi" w:hAnsiTheme="minorHAnsi" w:cs="Arial"/>
          <w:sz w:val="22"/>
          <w:szCs w:val="22"/>
        </w:rPr>
        <w:t>nd efficient accomplishment of p</w:t>
      </w:r>
      <w:r w:rsidRPr="00323DA7">
        <w:rPr>
          <w:rFonts w:asciiTheme="minorHAnsi" w:hAnsiTheme="minorHAnsi" w:cs="Arial"/>
          <w:sz w:val="22"/>
          <w:szCs w:val="22"/>
        </w:rPr>
        <w:t>rogram objectives</w:t>
      </w:r>
      <w:r w:rsidR="00857C6E">
        <w:rPr>
          <w:rFonts w:asciiTheme="minorHAnsi" w:hAnsiTheme="minorHAnsi" w:cs="Arial"/>
          <w:sz w:val="22"/>
          <w:szCs w:val="22"/>
        </w:rPr>
        <w:t>.</w:t>
      </w:r>
    </w:p>
    <w:p w:rsidR="00323DA7" w:rsidRPr="00323DA7" w:rsidRDefault="00323DA7" w:rsidP="00323DA7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 w:rsidRPr="00323DA7">
        <w:rPr>
          <w:rFonts w:asciiTheme="minorHAnsi" w:hAnsiTheme="minorHAnsi" w:cs="Arial"/>
          <w:sz w:val="22"/>
          <w:szCs w:val="22"/>
        </w:rPr>
        <w:t>Match must be allowable under applicable OMB Cost Principles (A-21, A-87, A-122) and OMB Uniform Administrative Requirements (A-102 and A-110)</w:t>
      </w:r>
    </w:p>
    <w:p w:rsidR="00857C6E" w:rsidRDefault="00857C6E" w:rsidP="00323DA7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 w:rsidRPr="00857C6E">
        <w:rPr>
          <w:rFonts w:asciiTheme="minorHAnsi" w:hAnsiTheme="minorHAnsi" w:cs="Arial"/>
          <w:sz w:val="22"/>
          <w:szCs w:val="22"/>
        </w:rPr>
        <w:t>Sub-g</w:t>
      </w:r>
      <w:r w:rsidR="00323DA7" w:rsidRPr="00857C6E">
        <w:rPr>
          <w:rFonts w:asciiTheme="minorHAnsi" w:hAnsiTheme="minorHAnsi" w:cs="Arial"/>
          <w:sz w:val="22"/>
          <w:szCs w:val="22"/>
        </w:rPr>
        <w:t xml:space="preserve">rantee match for administrative costs may not exceed 10% of all direct cost (Sections I and II) expenditures (Corporation and Grantee Share).  </w:t>
      </w:r>
      <w:r w:rsidRPr="00857C6E">
        <w:rPr>
          <w:rFonts w:asciiTheme="minorHAnsi" w:hAnsiTheme="minorHAnsi" w:cs="Arial"/>
          <w:sz w:val="22"/>
          <w:szCs w:val="22"/>
        </w:rPr>
        <w:t>The only exception to this rule is i</w:t>
      </w:r>
      <w:r w:rsidR="00323DA7" w:rsidRPr="00857C6E">
        <w:rPr>
          <w:rFonts w:asciiTheme="minorHAnsi" w:hAnsiTheme="minorHAnsi" w:cs="Arial"/>
          <w:sz w:val="22"/>
          <w:szCs w:val="22"/>
        </w:rPr>
        <w:t xml:space="preserve">f a </w:t>
      </w:r>
      <w:r w:rsidRPr="00857C6E">
        <w:rPr>
          <w:rFonts w:asciiTheme="minorHAnsi" w:hAnsiTheme="minorHAnsi" w:cs="Arial"/>
          <w:sz w:val="22"/>
          <w:szCs w:val="22"/>
        </w:rPr>
        <w:t>sub-</w:t>
      </w:r>
      <w:r w:rsidR="00323DA7" w:rsidRPr="00857C6E">
        <w:rPr>
          <w:rFonts w:asciiTheme="minorHAnsi" w:hAnsiTheme="minorHAnsi" w:cs="Arial"/>
          <w:sz w:val="22"/>
          <w:szCs w:val="22"/>
        </w:rPr>
        <w:t>grantee</w:t>
      </w:r>
      <w:r w:rsidRPr="00857C6E">
        <w:rPr>
          <w:rFonts w:asciiTheme="minorHAnsi" w:hAnsiTheme="minorHAnsi" w:cs="Arial"/>
          <w:sz w:val="22"/>
          <w:szCs w:val="22"/>
        </w:rPr>
        <w:t xml:space="preserve"> has a </w:t>
      </w:r>
      <w:r w:rsidR="00296FCA">
        <w:rPr>
          <w:rFonts w:asciiTheme="minorHAnsi" w:hAnsiTheme="minorHAnsi" w:cs="Arial"/>
          <w:sz w:val="22"/>
          <w:szCs w:val="22"/>
        </w:rPr>
        <w:t xml:space="preserve">state or </w:t>
      </w:r>
      <w:r w:rsidRPr="00857C6E">
        <w:rPr>
          <w:rFonts w:asciiTheme="minorHAnsi" w:hAnsiTheme="minorHAnsi" w:cs="Arial"/>
          <w:sz w:val="22"/>
          <w:szCs w:val="22"/>
        </w:rPr>
        <w:t>federally approved indirect cost rate in which case they may report up to the percentage allowable as determined by that rate.</w:t>
      </w:r>
    </w:p>
    <w:p w:rsidR="00323DA7" w:rsidRPr="00857C6E" w:rsidRDefault="00323DA7" w:rsidP="00323DA7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 w:rsidRPr="00857C6E">
        <w:rPr>
          <w:rFonts w:asciiTheme="minorHAnsi" w:hAnsiTheme="minorHAnsi" w:cs="Arial"/>
          <w:sz w:val="22"/>
          <w:szCs w:val="22"/>
        </w:rPr>
        <w:t>In order to report match from a federal sourc</w:t>
      </w:r>
      <w:r w:rsidR="00857C6E">
        <w:rPr>
          <w:rFonts w:asciiTheme="minorHAnsi" w:hAnsiTheme="minorHAnsi" w:cs="Arial"/>
          <w:sz w:val="22"/>
          <w:szCs w:val="22"/>
        </w:rPr>
        <w:t xml:space="preserve">e, grantees must obtain </w:t>
      </w:r>
      <w:r w:rsidRPr="00857C6E">
        <w:rPr>
          <w:rFonts w:asciiTheme="minorHAnsi" w:hAnsiTheme="minorHAnsi" w:cs="Arial"/>
          <w:sz w:val="22"/>
          <w:szCs w:val="22"/>
        </w:rPr>
        <w:t xml:space="preserve">permission from the source of the matching contribution.  Generally, funds that originated at the federal level retain their federal identity, even if passed down through one </w:t>
      </w:r>
      <w:r w:rsidR="00114F26">
        <w:rPr>
          <w:rFonts w:asciiTheme="minorHAnsi" w:hAnsiTheme="minorHAnsi" w:cs="Arial"/>
          <w:sz w:val="22"/>
          <w:szCs w:val="22"/>
        </w:rPr>
        <w:t>or more non-federal entities.  Sub-g</w:t>
      </w:r>
      <w:r w:rsidRPr="00857C6E">
        <w:rPr>
          <w:rFonts w:asciiTheme="minorHAnsi" w:hAnsiTheme="minorHAnsi" w:cs="Arial"/>
          <w:sz w:val="22"/>
          <w:szCs w:val="22"/>
        </w:rPr>
        <w:t xml:space="preserve">rantees are responsible for determining if any match they would like to report originated at the federal level, and if it did, if it has </w:t>
      </w:r>
      <w:r w:rsidR="00296FCA">
        <w:rPr>
          <w:rFonts w:asciiTheme="minorHAnsi" w:hAnsiTheme="minorHAnsi" w:cs="Arial"/>
          <w:sz w:val="22"/>
          <w:szCs w:val="22"/>
        </w:rPr>
        <w:t>retained its federal identity. On each FFR, grantees must report the source and amount of all federal match expended.</w:t>
      </w:r>
    </w:p>
    <w:p w:rsidR="00323DA7" w:rsidRPr="00323DA7" w:rsidRDefault="00323DA7" w:rsidP="00323DA7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 w:rsidRPr="00323DA7">
        <w:rPr>
          <w:rFonts w:asciiTheme="minorHAnsi" w:hAnsiTheme="minorHAnsi" w:cs="Arial"/>
          <w:sz w:val="22"/>
          <w:szCs w:val="22"/>
        </w:rPr>
        <w:t xml:space="preserve">Cash contributions to your organization may not be reported on Periodic Expense Reports (PERs) when </w:t>
      </w:r>
      <w:r w:rsidR="00984397">
        <w:rPr>
          <w:rFonts w:asciiTheme="minorHAnsi" w:hAnsiTheme="minorHAnsi" w:cs="Arial"/>
          <w:sz w:val="22"/>
          <w:szCs w:val="22"/>
        </w:rPr>
        <w:t xml:space="preserve">they are </w:t>
      </w:r>
      <w:r w:rsidRPr="00323DA7">
        <w:rPr>
          <w:rFonts w:asciiTheme="minorHAnsi" w:hAnsiTheme="minorHAnsi" w:cs="Arial"/>
          <w:sz w:val="22"/>
          <w:szCs w:val="22"/>
        </w:rPr>
        <w:t xml:space="preserve">received by your organization.  These amounts may only be reported when the funds are expended for the work of your AmeriCorps grant. </w:t>
      </w:r>
    </w:p>
    <w:p w:rsidR="002D19F2" w:rsidRPr="00323DA7" w:rsidRDefault="002D19F2" w:rsidP="00CB2CDC">
      <w:pPr>
        <w:rPr>
          <w:rFonts w:asciiTheme="minorHAnsi" w:hAnsiTheme="minorHAnsi" w:cs="Arial"/>
          <w:sz w:val="22"/>
          <w:szCs w:val="22"/>
        </w:rPr>
      </w:pPr>
    </w:p>
    <w:sectPr w:rsidR="002D19F2" w:rsidRPr="00323DA7" w:rsidSect="00323DA7">
      <w:headerReference w:type="default" r:id="rId9"/>
      <w:footerReference w:type="default" r:id="rId10"/>
      <w:pgSz w:w="12240" w:h="15840"/>
      <w:pgMar w:top="19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6E" w:rsidRDefault="00857C6E" w:rsidP="00E71968">
      <w:r>
        <w:separator/>
      </w:r>
    </w:p>
  </w:endnote>
  <w:endnote w:type="continuationSeparator" w:id="0">
    <w:p w:rsidR="00857C6E" w:rsidRDefault="00857C6E" w:rsidP="00E7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8"/>
        <w:szCs w:val="18"/>
      </w:rPr>
      <w:id w:val="9648253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857C6E" w:rsidRPr="00501DEA" w:rsidRDefault="00857C6E" w:rsidP="00501DEA">
            <w:pPr>
              <w:pStyle w:val="Foo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Last revised </w:t>
            </w:r>
            <w:r w:rsidR="00D52C83">
              <w:rPr>
                <w:rFonts w:asciiTheme="minorHAnsi" w:hAnsiTheme="minorHAnsi"/>
                <w:i/>
                <w:sz w:val="18"/>
                <w:szCs w:val="18"/>
              </w:rPr>
              <w:t>6</w:t>
            </w:r>
            <w:r w:rsidR="0079706D">
              <w:rPr>
                <w:rFonts w:asciiTheme="minorHAnsi" w:hAnsiTheme="minorHAnsi"/>
                <w:i/>
                <w:sz w:val="18"/>
                <w:szCs w:val="18"/>
              </w:rPr>
              <w:t>.</w:t>
            </w:r>
            <w:r w:rsidR="00D52C83">
              <w:rPr>
                <w:rFonts w:asciiTheme="minorHAnsi" w:hAnsiTheme="minorHAnsi"/>
                <w:i/>
                <w:sz w:val="18"/>
                <w:szCs w:val="18"/>
              </w:rPr>
              <w:t>22</w:t>
            </w:r>
            <w:r w:rsidR="0079706D">
              <w:rPr>
                <w:rFonts w:asciiTheme="minorHAnsi" w:hAnsiTheme="minorHAnsi"/>
                <w:i/>
                <w:sz w:val="18"/>
                <w:szCs w:val="18"/>
              </w:rPr>
              <w:t>.1</w:t>
            </w:r>
            <w:r w:rsidR="00D52C83">
              <w:rPr>
                <w:rFonts w:asciiTheme="minorHAnsi" w:hAnsiTheme="minorHAnsi"/>
                <w:i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ab/>
            </w:r>
            <w:r>
              <w:rPr>
                <w:rFonts w:asciiTheme="minorHAnsi" w:hAnsiTheme="minorHAnsi"/>
                <w:i/>
                <w:sz w:val="18"/>
                <w:szCs w:val="18"/>
              </w:rPr>
              <w:tab/>
              <w:t xml:space="preserve">   </w:t>
            </w:r>
            <w:r w:rsidRPr="00501DEA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="00120C9E" w:rsidRPr="00501DEA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501DEA">
              <w:rPr>
                <w:rFonts w:asciiTheme="minorHAnsi" w:hAnsiTheme="minorHAnsi"/>
                <w:b/>
                <w:sz w:val="18"/>
                <w:szCs w:val="18"/>
              </w:rPr>
              <w:instrText xml:space="preserve"> PAGE </w:instrText>
            </w:r>
            <w:r w:rsidR="00120C9E" w:rsidRPr="00501DEA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52C83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="00120C9E" w:rsidRPr="00501DEA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501DEA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="00120C9E" w:rsidRPr="00501DEA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501DEA">
              <w:rPr>
                <w:rFonts w:asciiTheme="minorHAnsi" w:hAnsiTheme="minorHAnsi"/>
                <w:b/>
                <w:sz w:val="18"/>
                <w:szCs w:val="18"/>
              </w:rPr>
              <w:instrText xml:space="preserve"> NUMPAGES  </w:instrText>
            </w:r>
            <w:r w:rsidR="00120C9E" w:rsidRPr="00501DEA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52C83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="00120C9E" w:rsidRPr="00501DEA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857C6E" w:rsidRPr="00CB2CDC" w:rsidRDefault="00857C6E">
    <w:pPr>
      <w:pStyle w:val="Footer"/>
      <w:rPr>
        <w:rFonts w:asciiTheme="minorHAnsi" w:hAnsiTheme="minorHAnsi"/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6E" w:rsidRDefault="00857C6E" w:rsidP="00E71968">
      <w:r>
        <w:separator/>
      </w:r>
    </w:p>
  </w:footnote>
  <w:footnote w:type="continuationSeparator" w:id="0">
    <w:p w:rsidR="00857C6E" w:rsidRDefault="00857C6E" w:rsidP="00E7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6E" w:rsidRDefault="00B471A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7F1B015" wp14:editId="0DFD0BF2">
          <wp:simplePos x="0" y="0"/>
          <wp:positionH relativeFrom="column">
            <wp:posOffset>114300</wp:posOffset>
          </wp:positionH>
          <wp:positionV relativeFrom="paragraph">
            <wp:posOffset>13335</wp:posOffset>
          </wp:positionV>
          <wp:extent cx="1524000" cy="501445"/>
          <wp:effectExtent l="0" t="0" r="0" b="0"/>
          <wp:wrapNone/>
          <wp:docPr id="1" name="Picture 1" descr="Logo-With Tagl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With Tagline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15902"/>
                  <a:stretch/>
                </pic:blipFill>
                <pic:spPr bwMode="auto">
                  <a:xfrm>
                    <a:off x="0" y="0"/>
                    <a:ext cx="1524000" cy="501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C8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9.2pt;margin-top:1.35pt;width:262.2pt;height:39.75pt;z-index:251658240;mso-position-horizontal-relative:text;mso-position-vertical-relative:text" filled="f" stroked="f">
          <v:textbox style="mso-next-textbox:#_x0000_s2049">
            <w:txbxContent>
              <w:p w:rsidR="00857C6E" w:rsidRPr="002B6DF9" w:rsidRDefault="00857C6E" w:rsidP="00960758">
                <w:pPr>
                  <w:jc w:val="right"/>
                  <w:rPr>
                    <w:rFonts w:ascii="Arial Bold" w:hAnsi="Arial Bold"/>
                    <w:color w:val="62A4C2"/>
                    <w:sz w:val="28"/>
                  </w:rPr>
                </w:pPr>
                <w:r>
                  <w:rPr>
                    <w:rFonts w:ascii="Arial Bold" w:hAnsi="Arial Bold"/>
                    <w:color w:val="62A4C2"/>
                    <w:sz w:val="28"/>
                  </w:rPr>
                  <w:t>AmeriCorps Policies + Procedures</w:t>
                </w:r>
              </w:p>
              <w:p w:rsidR="00857C6E" w:rsidRPr="002B6DF9" w:rsidRDefault="00857C6E" w:rsidP="00960758">
                <w:pPr>
                  <w:jc w:val="right"/>
                  <w:rPr>
                    <w:rFonts w:ascii="Arial Bold" w:hAnsi="Arial Bold"/>
                    <w:color w:val="62A4C2"/>
                    <w:sz w:val="32"/>
                  </w:rPr>
                </w:pPr>
                <w:r>
                  <w:rPr>
                    <w:rFonts w:ascii="Arial" w:hAnsi="Arial"/>
                    <w:color w:val="FF9900"/>
                  </w:rPr>
                  <w:t>Match Policy</w:t>
                </w:r>
              </w:p>
            </w:txbxContent>
          </v:textbox>
        </v:shape>
      </w:pict>
    </w:r>
    <w:r w:rsidR="00D52C83">
      <w:rPr>
        <w:noProof/>
      </w:rPr>
      <w:pict>
        <v:line id="_x0000_s2050" style="position:absolute;z-index:251659264;mso-position-horizontal-relative:text;mso-position-vertical-relative:text" from="246pt,3.25pt" to="246pt,39.25pt" strokeweight="1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23E"/>
    <w:multiLevelType w:val="hybridMultilevel"/>
    <w:tmpl w:val="BD66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10EF"/>
    <w:multiLevelType w:val="hybridMultilevel"/>
    <w:tmpl w:val="C5F86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A58FA"/>
    <w:multiLevelType w:val="hybridMultilevel"/>
    <w:tmpl w:val="565A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87EFE"/>
    <w:multiLevelType w:val="hybridMultilevel"/>
    <w:tmpl w:val="6E94C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C016A7"/>
    <w:multiLevelType w:val="hybridMultilevel"/>
    <w:tmpl w:val="51CEB0DE"/>
    <w:lvl w:ilvl="0" w:tplc="3A72AE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outline w:val="0"/>
        <w:emboss w:val="0"/>
        <w:imprint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61636F"/>
    <w:multiLevelType w:val="hybridMultilevel"/>
    <w:tmpl w:val="CFB29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E472C"/>
    <w:multiLevelType w:val="hybridMultilevel"/>
    <w:tmpl w:val="CFB29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D2423"/>
    <w:multiLevelType w:val="hybridMultilevel"/>
    <w:tmpl w:val="BE5C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42AEE"/>
    <w:multiLevelType w:val="hybridMultilevel"/>
    <w:tmpl w:val="67360D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E0119F"/>
    <w:multiLevelType w:val="hybridMultilevel"/>
    <w:tmpl w:val="5310E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D94DA1"/>
    <w:multiLevelType w:val="hybridMultilevel"/>
    <w:tmpl w:val="BCA6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56A5D"/>
    <w:multiLevelType w:val="hybridMultilevel"/>
    <w:tmpl w:val="9C864B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1908A8"/>
    <w:multiLevelType w:val="hybridMultilevel"/>
    <w:tmpl w:val="7D9A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38642E"/>
    <w:multiLevelType w:val="hybridMultilevel"/>
    <w:tmpl w:val="E76A5E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7E2109"/>
    <w:multiLevelType w:val="hybridMultilevel"/>
    <w:tmpl w:val="03A07D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417852"/>
    <w:multiLevelType w:val="hybridMultilevel"/>
    <w:tmpl w:val="B88E9E7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1"/>
  </w:num>
  <w:num w:numId="12">
    <w:abstractNumId w:val="7"/>
  </w:num>
  <w:num w:numId="13">
    <w:abstractNumId w:val="13"/>
  </w:num>
  <w:num w:numId="14">
    <w:abstractNumId w:val="4"/>
  </w:num>
  <w:num w:numId="15">
    <w:abstractNumId w:val="14"/>
  </w:num>
  <w:num w:numId="16">
    <w:abstractNumId w:val="11"/>
  </w:num>
  <w:num w:numId="17">
    <w:abstractNumId w:val="8"/>
  </w:num>
  <w:num w:numId="18">
    <w:abstractNumId w:val="10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968"/>
    <w:rsid w:val="0007353A"/>
    <w:rsid w:val="000A361C"/>
    <w:rsid w:val="000C7AB2"/>
    <w:rsid w:val="00114F26"/>
    <w:rsid w:val="00120C9E"/>
    <w:rsid w:val="00125C90"/>
    <w:rsid w:val="0017186C"/>
    <w:rsid w:val="001D1C88"/>
    <w:rsid w:val="001D2D1F"/>
    <w:rsid w:val="001E1D99"/>
    <w:rsid w:val="0021735B"/>
    <w:rsid w:val="0022307D"/>
    <w:rsid w:val="00271C74"/>
    <w:rsid w:val="00296FCA"/>
    <w:rsid w:val="002B15A2"/>
    <w:rsid w:val="002B7C31"/>
    <w:rsid w:val="002D19F2"/>
    <w:rsid w:val="00307106"/>
    <w:rsid w:val="00312362"/>
    <w:rsid w:val="00323DA7"/>
    <w:rsid w:val="00437E04"/>
    <w:rsid w:val="004701F5"/>
    <w:rsid w:val="004C4B70"/>
    <w:rsid w:val="00501DEA"/>
    <w:rsid w:val="005239ED"/>
    <w:rsid w:val="00526B9D"/>
    <w:rsid w:val="005573DA"/>
    <w:rsid w:val="00573069"/>
    <w:rsid w:val="005B1B46"/>
    <w:rsid w:val="005B491C"/>
    <w:rsid w:val="005D2B4F"/>
    <w:rsid w:val="00613A7E"/>
    <w:rsid w:val="00614839"/>
    <w:rsid w:val="0070136B"/>
    <w:rsid w:val="007405AC"/>
    <w:rsid w:val="00743E5A"/>
    <w:rsid w:val="0079706D"/>
    <w:rsid w:val="00857C6E"/>
    <w:rsid w:val="009600EE"/>
    <w:rsid w:val="00960758"/>
    <w:rsid w:val="00984397"/>
    <w:rsid w:val="009A22D4"/>
    <w:rsid w:val="009A3741"/>
    <w:rsid w:val="009B3957"/>
    <w:rsid w:val="009E0E5A"/>
    <w:rsid w:val="00A60A57"/>
    <w:rsid w:val="00AB1AB1"/>
    <w:rsid w:val="00B01D5E"/>
    <w:rsid w:val="00B33783"/>
    <w:rsid w:val="00B37E67"/>
    <w:rsid w:val="00B471A1"/>
    <w:rsid w:val="00BF7DDE"/>
    <w:rsid w:val="00C36964"/>
    <w:rsid w:val="00CB2CDC"/>
    <w:rsid w:val="00CF2920"/>
    <w:rsid w:val="00CF64F3"/>
    <w:rsid w:val="00D13819"/>
    <w:rsid w:val="00D17FC8"/>
    <w:rsid w:val="00D46F7E"/>
    <w:rsid w:val="00D52C83"/>
    <w:rsid w:val="00D56369"/>
    <w:rsid w:val="00E02E86"/>
    <w:rsid w:val="00E71968"/>
    <w:rsid w:val="00E9051E"/>
    <w:rsid w:val="00E95C03"/>
    <w:rsid w:val="00EA463B"/>
    <w:rsid w:val="00EA794A"/>
    <w:rsid w:val="00EC369A"/>
    <w:rsid w:val="00ED3466"/>
    <w:rsid w:val="00F211B7"/>
    <w:rsid w:val="00F655BD"/>
    <w:rsid w:val="00FB157D"/>
    <w:rsid w:val="00FB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6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96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9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96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9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1968"/>
    <w:pPr>
      <w:ind w:left="720"/>
      <w:contextualSpacing/>
    </w:pPr>
  </w:style>
  <w:style w:type="table" w:styleId="TableGrid">
    <w:name w:val="Table Grid"/>
    <w:basedOn w:val="TableNormal"/>
    <w:uiPriority w:val="59"/>
    <w:rsid w:val="009607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B1AB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23DA7"/>
    <w:pPr>
      <w:jc w:val="center"/>
    </w:pPr>
    <w:rPr>
      <w:rFonts w:ascii="Garamond" w:eastAsia="Times New Roman" w:hAnsi="Garamond"/>
      <w:b/>
      <w:caps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323DA7"/>
    <w:rPr>
      <w:rFonts w:ascii="Garamond" w:eastAsia="Times New Roman" w:hAnsi="Garamond" w:cs="Times New Roman"/>
      <w:b/>
      <w:caps/>
      <w:sz w:val="36"/>
      <w:szCs w:val="20"/>
    </w:rPr>
  </w:style>
  <w:style w:type="paragraph" w:styleId="BodyText">
    <w:name w:val="Body Text"/>
    <w:basedOn w:val="Normal"/>
    <w:link w:val="BodyTextChar"/>
    <w:rsid w:val="00323DA7"/>
    <w:rPr>
      <w:rFonts w:eastAsia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23DA7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23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D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DA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DA7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A709B-6D22-455A-B47E-FC4F1B8C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Frankenberger</dc:creator>
  <cp:keywords/>
  <dc:description/>
  <cp:lastModifiedBy>Emily Steinberg</cp:lastModifiedBy>
  <cp:revision>10</cp:revision>
  <dcterms:created xsi:type="dcterms:W3CDTF">2011-02-01T21:11:00Z</dcterms:created>
  <dcterms:modified xsi:type="dcterms:W3CDTF">2012-06-22T20:41:00Z</dcterms:modified>
</cp:coreProperties>
</file>