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0F0A5" w14:textId="77777777" w:rsidR="00494B42" w:rsidRDefault="00494B42" w:rsidP="00494B42">
      <w:pPr>
        <w:autoSpaceDE w:val="0"/>
        <w:autoSpaceDN w:val="0"/>
        <w:adjustRightInd w:val="0"/>
        <w:jc w:val="center"/>
        <w:rPr>
          <w:rFonts w:asciiTheme="minorHAnsi" w:hAnsiTheme="minorHAnsi" w:cs="Arial"/>
          <w:b/>
          <w:bCs/>
          <w:color w:val="000000"/>
          <w:sz w:val="22"/>
          <w:szCs w:val="22"/>
        </w:rPr>
      </w:pPr>
    </w:p>
    <w:p w14:paraId="6FBCB47E" w14:textId="77777777" w:rsidR="00494B42" w:rsidRPr="00494B42" w:rsidRDefault="00494B42" w:rsidP="00494B42">
      <w:pPr>
        <w:autoSpaceDE w:val="0"/>
        <w:autoSpaceDN w:val="0"/>
        <w:adjustRightInd w:val="0"/>
        <w:jc w:val="center"/>
        <w:rPr>
          <w:rFonts w:asciiTheme="minorHAnsi" w:hAnsiTheme="minorHAnsi" w:cs="Arial"/>
          <w:b/>
          <w:bCs/>
          <w:color w:val="000000"/>
          <w:sz w:val="22"/>
          <w:szCs w:val="22"/>
        </w:rPr>
      </w:pPr>
      <w:r w:rsidRPr="00494B42">
        <w:rPr>
          <w:rFonts w:asciiTheme="minorHAnsi" w:hAnsiTheme="minorHAnsi" w:cs="Arial"/>
          <w:b/>
          <w:bCs/>
          <w:color w:val="000000"/>
          <w:sz w:val="22"/>
          <w:szCs w:val="22"/>
        </w:rPr>
        <w:t>AmeriCorps Texas Grievance Procedure</w:t>
      </w:r>
    </w:p>
    <w:p w14:paraId="35653BB6" w14:textId="77777777" w:rsidR="00494B42" w:rsidRPr="00886BCD" w:rsidRDefault="00494B42" w:rsidP="00494B42">
      <w:pPr>
        <w:autoSpaceDE w:val="0"/>
        <w:autoSpaceDN w:val="0"/>
        <w:adjustRightInd w:val="0"/>
        <w:rPr>
          <w:rFonts w:asciiTheme="minorHAnsi" w:hAnsiTheme="minorHAnsi" w:cs="Arial"/>
          <w:b/>
          <w:bCs/>
          <w:color w:val="000000"/>
          <w:sz w:val="20"/>
          <w:szCs w:val="20"/>
        </w:rPr>
      </w:pPr>
    </w:p>
    <w:p w14:paraId="07B08B5D" w14:textId="77777777" w:rsidR="003760B1" w:rsidRDefault="00494B42" w:rsidP="003760B1">
      <w:pPr>
        <w:autoSpaceDE w:val="0"/>
        <w:autoSpaceDN w:val="0"/>
        <w:adjustRightInd w:val="0"/>
        <w:rPr>
          <w:rFonts w:asciiTheme="minorHAnsi" w:hAnsiTheme="minorHAnsi" w:cs="Arial"/>
          <w:color w:val="000000"/>
          <w:sz w:val="22"/>
          <w:szCs w:val="22"/>
        </w:rPr>
      </w:pPr>
      <w:r w:rsidRPr="00494B42">
        <w:rPr>
          <w:rFonts w:asciiTheme="minorHAnsi" w:hAnsiTheme="minorHAnsi" w:cs="Arial"/>
          <w:color w:val="000000"/>
          <w:sz w:val="22"/>
          <w:szCs w:val="22"/>
        </w:rPr>
        <w:t xml:space="preserve">In accordance with </w:t>
      </w:r>
      <w:hyperlink r:id="rId8" w:history="1">
        <w:r w:rsidRPr="00494B42">
          <w:rPr>
            <w:rStyle w:val="Hyperlink"/>
            <w:rFonts w:asciiTheme="minorHAnsi" w:hAnsiTheme="minorHAnsi" w:cs="Arial"/>
            <w:sz w:val="22"/>
            <w:szCs w:val="22"/>
          </w:rPr>
          <w:t>42 U.S.C. 12636</w:t>
        </w:r>
      </w:hyperlink>
      <w:r w:rsidRPr="00494B42">
        <w:rPr>
          <w:rFonts w:asciiTheme="minorHAnsi" w:hAnsiTheme="minorHAnsi" w:cs="Arial"/>
          <w:color w:val="000000"/>
          <w:sz w:val="22"/>
          <w:szCs w:val="22"/>
        </w:rPr>
        <w:t xml:space="preserve"> and </w:t>
      </w:r>
      <w:hyperlink r:id="rId9" w:history="1">
        <w:r w:rsidRPr="00494B42">
          <w:rPr>
            <w:rStyle w:val="Hyperlink"/>
            <w:rFonts w:asciiTheme="minorHAnsi" w:hAnsiTheme="minorHAnsi" w:cs="Arial"/>
            <w:sz w:val="22"/>
            <w:szCs w:val="22"/>
          </w:rPr>
          <w:t>45 C.F.R. 2540.230</w:t>
        </w:r>
      </w:hyperlink>
      <w:r w:rsidRPr="00494B42">
        <w:rPr>
          <w:rFonts w:asciiTheme="minorHAnsi" w:hAnsiTheme="minorHAnsi" w:cs="Arial"/>
          <w:color w:val="000000"/>
          <w:sz w:val="22"/>
          <w:szCs w:val="22"/>
        </w:rPr>
        <w:t>, state and local applicants that receive assistance from the Corporation for National and Community Service (CNCS) must establish and maintain a procedure for the filing and adjudication of grievances from participants, labor organizations, and other interested individuals concerning programs that receive assistance from the Corporation.</w:t>
      </w:r>
      <w:r w:rsidR="003760B1">
        <w:rPr>
          <w:rFonts w:asciiTheme="minorHAnsi" w:hAnsiTheme="minorHAnsi" w:cs="Arial"/>
          <w:color w:val="000000"/>
          <w:sz w:val="22"/>
          <w:szCs w:val="22"/>
        </w:rPr>
        <w:t xml:space="preserve"> </w:t>
      </w:r>
    </w:p>
    <w:p w14:paraId="1ADF24E3" w14:textId="77777777" w:rsidR="003760B1" w:rsidRDefault="003760B1" w:rsidP="003760B1">
      <w:pPr>
        <w:autoSpaceDE w:val="0"/>
        <w:autoSpaceDN w:val="0"/>
        <w:adjustRightInd w:val="0"/>
        <w:rPr>
          <w:rFonts w:asciiTheme="minorHAnsi" w:hAnsiTheme="minorHAnsi" w:cs="Arial"/>
          <w:color w:val="000000"/>
          <w:sz w:val="22"/>
          <w:szCs w:val="22"/>
        </w:rPr>
      </w:pPr>
    </w:p>
    <w:p w14:paraId="7D96D17B" w14:textId="77777777" w:rsidR="003760B1" w:rsidRDefault="003760B1" w:rsidP="003760B1">
      <w:p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In general, aggrieved parties are encouraged to document their specific concerns and requested remedies </w:t>
      </w:r>
      <w:r w:rsidRPr="00606534">
        <w:rPr>
          <w:rFonts w:asciiTheme="minorHAnsi" w:hAnsiTheme="minorHAnsi" w:cs="Arial"/>
          <w:sz w:val="22"/>
          <w:szCs w:val="22"/>
          <w:u w:val="single"/>
        </w:rPr>
        <w:t>in writing</w:t>
      </w:r>
      <w:r>
        <w:rPr>
          <w:rFonts w:asciiTheme="minorHAnsi" w:hAnsiTheme="minorHAnsi" w:cs="Arial"/>
          <w:sz w:val="22"/>
          <w:szCs w:val="22"/>
        </w:rPr>
        <w:t xml:space="preserve"> whenever </w:t>
      </w:r>
      <w:r w:rsidRPr="00494B42">
        <w:rPr>
          <w:rFonts w:asciiTheme="minorHAnsi" w:hAnsiTheme="minorHAnsi" w:cs="Arial"/>
          <w:sz w:val="22"/>
          <w:szCs w:val="22"/>
        </w:rPr>
        <w:t>seeking relief in a matter of concern or dissatisfaction relating to any AmeriCorps program issues, such as assignments, evaluations, s</w:t>
      </w:r>
      <w:r>
        <w:rPr>
          <w:rFonts w:asciiTheme="minorHAnsi" w:hAnsiTheme="minorHAnsi" w:cs="Arial"/>
          <w:sz w:val="22"/>
          <w:szCs w:val="22"/>
        </w:rPr>
        <w:t>uspension, or release of cause.</w:t>
      </w:r>
    </w:p>
    <w:p w14:paraId="1DEF64A8" w14:textId="77777777" w:rsidR="00494B42" w:rsidRPr="00494B42" w:rsidRDefault="00494B42" w:rsidP="00494B42">
      <w:pPr>
        <w:autoSpaceDE w:val="0"/>
        <w:autoSpaceDN w:val="0"/>
        <w:adjustRightInd w:val="0"/>
        <w:rPr>
          <w:rFonts w:asciiTheme="minorHAnsi" w:hAnsiTheme="minorHAnsi" w:cs="Arial"/>
          <w:color w:val="000000"/>
          <w:sz w:val="22"/>
          <w:szCs w:val="22"/>
        </w:rPr>
      </w:pPr>
    </w:p>
    <w:p w14:paraId="03F53602" w14:textId="77777777" w:rsidR="00494B42" w:rsidRPr="00494B42" w:rsidRDefault="00494B42" w:rsidP="00494B42">
      <w:pPr>
        <w:autoSpaceDE w:val="0"/>
        <w:autoSpaceDN w:val="0"/>
        <w:adjustRightInd w:val="0"/>
        <w:rPr>
          <w:rFonts w:asciiTheme="minorHAnsi" w:hAnsiTheme="minorHAnsi" w:cs="Arial"/>
          <w:color w:val="000000"/>
          <w:sz w:val="22"/>
          <w:szCs w:val="22"/>
        </w:rPr>
      </w:pPr>
      <w:r w:rsidRPr="00494B42">
        <w:rPr>
          <w:rFonts w:asciiTheme="minorHAnsi" w:hAnsiTheme="minorHAnsi" w:cs="Arial"/>
          <w:color w:val="000000"/>
          <w:sz w:val="22"/>
          <w:szCs w:val="22"/>
        </w:rPr>
        <w:t xml:space="preserve">For AmeriCorps Texas programs operating under OneStar Foundation, the Texas state service commission, the following grievance procedure should be followed when handling such grievances: </w:t>
      </w:r>
    </w:p>
    <w:p w14:paraId="7125AE4F" w14:textId="77777777" w:rsidR="00494B42" w:rsidRPr="00494B42" w:rsidRDefault="00494B42" w:rsidP="00494B42">
      <w:pPr>
        <w:autoSpaceDE w:val="0"/>
        <w:autoSpaceDN w:val="0"/>
        <w:adjustRightInd w:val="0"/>
        <w:rPr>
          <w:rFonts w:asciiTheme="minorHAnsi" w:hAnsiTheme="minorHAnsi" w:cs="Arial"/>
          <w:color w:val="000000"/>
          <w:sz w:val="22"/>
          <w:szCs w:val="22"/>
        </w:rPr>
      </w:pPr>
    </w:p>
    <w:p w14:paraId="4D9D06C2" w14:textId="36FFC524" w:rsidR="00494B42" w:rsidRPr="000939F6" w:rsidRDefault="00494B42" w:rsidP="00494B42">
      <w:pPr>
        <w:numPr>
          <w:ilvl w:val="0"/>
          <w:numId w:val="32"/>
        </w:numPr>
        <w:autoSpaceDE w:val="0"/>
        <w:autoSpaceDN w:val="0"/>
        <w:adjustRightInd w:val="0"/>
        <w:rPr>
          <w:rFonts w:asciiTheme="minorHAnsi" w:hAnsiTheme="minorHAnsi" w:cs="Arial"/>
          <w:sz w:val="22"/>
          <w:szCs w:val="22"/>
        </w:rPr>
      </w:pPr>
      <w:r w:rsidRPr="00494B42">
        <w:rPr>
          <w:rFonts w:asciiTheme="minorHAnsi" w:hAnsiTheme="minorHAnsi" w:cs="Arial"/>
          <w:b/>
          <w:sz w:val="22"/>
          <w:szCs w:val="22"/>
        </w:rPr>
        <w:t xml:space="preserve">Step 1: </w:t>
      </w:r>
      <w:r w:rsidR="000939F6">
        <w:rPr>
          <w:rFonts w:asciiTheme="minorHAnsi" w:hAnsiTheme="minorHAnsi" w:cs="Arial"/>
          <w:b/>
          <w:sz w:val="22"/>
          <w:szCs w:val="22"/>
        </w:rPr>
        <w:t xml:space="preserve">Preliminary Complaint </w:t>
      </w:r>
      <w:r w:rsidRPr="00494B42">
        <w:rPr>
          <w:rFonts w:asciiTheme="minorHAnsi" w:hAnsiTheme="minorHAnsi" w:cs="Arial"/>
          <w:b/>
          <w:sz w:val="22"/>
          <w:szCs w:val="22"/>
        </w:rPr>
        <w:t>Resolution</w:t>
      </w:r>
      <w:r w:rsidR="000939F6">
        <w:rPr>
          <w:rFonts w:asciiTheme="minorHAnsi" w:hAnsiTheme="minorHAnsi" w:cs="Arial"/>
          <w:b/>
          <w:sz w:val="22"/>
          <w:szCs w:val="22"/>
        </w:rPr>
        <w:t xml:space="preserve"> (PCR)</w:t>
      </w:r>
      <w:r w:rsidRPr="00494B42">
        <w:rPr>
          <w:rFonts w:asciiTheme="minorHAnsi" w:hAnsiTheme="minorHAnsi" w:cs="Arial"/>
          <w:sz w:val="22"/>
          <w:szCs w:val="22"/>
        </w:rPr>
        <w:t xml:space="preserve">. </w:t>
      </w:r>
      <w:r w:rsidR="00606534">
        <w:rPr>
          <w:rFonts w:asciiTheme="minorHAnsi" w:hAnsiTheme="minorHAnsi" w:cs="Arial"/>
          <w:sz w:val="22"/>
          <w:szCs w:val="22"/>
        </w:rPr>
        <w:t xml:space="preserve">As a </w:t>
      </w:r>
      <w:r w:rsidR="000939F6">
        <w:rPr>
          <w:rFonts w:asciiTheme="minorHAnsi" w:hAnsiTheme="minorHAnsi" w:cs="Arial"/>
          <w:sz w:val="22"/>
          <w:szCs w:val="22"/>
        </w:rPr>
        <w:t>preliminary f</w:t>
      </w:r>
      <w:r w:rsidR="00606534">
        <w:rPr>
          <w:rFonts w:asciiTheme="minorHAnsi" w:hAnsiTheme="minorHAnsi" w:cs="Arial"/>
          <w:sz w:val="22"/>
          <w:szCs w:val="22"/>
        </w:rPr>
        <w:t xml:space="preserve">irst step, </w:t>
      </w:r>
      <w:r w:rsidRPr="00494B42">
        <w:rPr>
          <w:rFonts w:asciiTheme="minorHAnsi" w:hAnsiTheme="minorHAnsi" w:cs="Arial"/>
          <w:sz w:val="22"/>
          <w:szCs w:val="22"/>
        </w:rPr>
        <w:t xml:space="preserve">an aggrieved party should, if </w:t>
      </w:r>
      <w:r w:rsidR="00606534">
        <w:rPr>
          <w:rFonts w:asciiTheme="minorHAnsi" w:hAnsiTheme="minorHAnsi" w:cs="Arial"/>
          <w:sz w:val="22"/>
          <w:szCs w:val="22"/>
        </w:rPr>
        <w:t xml:space="preserve">at all </w:t>
      </w:r>
      <w:r w:rsidRPr="00494B42">
        <w:rPr>
          <w:rFonts w:asciiTheme="minorHAnsi" w:hAnsiTheme="minorHAnsi" w:cs="Arial"/>
          <w:sz w:val="22"/>
          <w:szCs w:val="22"/>
        </w:rPr>
        <w:t xml:space="preserve">possible, address the concern </w:t>
      </w:r>
      <w:r w:rsidR="00606534">
        <w:rPr>
          <w:rFonts w:asciiTheme="minorHAnsi" w:hAnsiTheme="minorHAnsi" w:cs="Arial"/>
          <w:sz w:val="22"/>
          <w:szCs w:val="22"/>
        </w:rPr>
        <w:t xml:space="preserve">directly </w:t>
      </w:r>
      <w:r w:rsidRPr="00494B42">
        <w:rPr>
          <w:rFonts w:asciiTheme="minorHAnsi" w:hAnsiTheme="minorHAnsi" w:cs="Arial"/>
          <w:sz w:val="22"/>
          <w:szCs w:val="22"/>
        </w:rPr>
        <w:t xml:space="preserve">with the AmeriCorps program in question, either through an immediate supervisor (if the aggrieved party is an AmeriCorps member) or with the program director or similar </w:t>
      </w:r>
      <w:r w:rsidR="005C002B">
        <w:rPr>
          <w:rFonts w:asciiTheme="minorHAnsi" w:hAnsiTheme="minorHAnsi" w:cs="Arial"/>
          <w:sz w:val="22"/>
          <w:szCs w:val="22"/>
        </w:rPr>
        <w:t xml:space="preserve">program authority </w:t>
      </w:r>
      <w:r w:rsidRPr="00494B42">
        <w:rPr>
          <w:rFonts w:asciiTheme="minorHAnsi" w:hAnsiTheme="minorHAnsi" w:cs="Arial"/>
          <w:sz w:val="22"/>
          <w:szCs w:val="22"/>
        </w:rPr>
        <w:t>(if aggrieved party is not an AmeriCorps member or if the direct supervisor is involved in the concern). Together, the program</w:t>
      </w:r>
      <w:r w:rsidR="005C002B">
        <w:rPr>
          <w:rFonts w:asciiTheme="minorHAnsi" w:hAnsiTheme="minorHAnsi" w:cs="Arial"/>
          <w:sz w:val="22"/>
          <w:szCs w:val="22"/>
        </w:rPr>
        <w:t xml:space="preserve"> representative</w:t>
      </w:r>
      <w:r w:rsidRPr="00494B42">
        <w:rPr>
          <w:rFonts w:asciiTheme="minorHAnsi" w:hAnsiTheme="minorHAnsi" w:cs="Arial"/>
          <w:sz w:val="22"/>
          <w:szCs w:val="22"/>
        </w:rPr>
        <w:t xml:space="preserve"> and the aggrieved party </w:t>
      </w:r>
      <w:r w:rsidR="00606534">
        <w:rPr>
          <w:rFonts w:asciiTheme="minorHAnsi" w:hAnsiTheme="minorHAnsi" w:cs="Arial"/>
          <w:sz w:val="22"/>
          <w:szCs w:val="22"/>
        </w:rPr>
        <w:t xml:space="preserve">should first </w:t>
      </w:r>
      <w:r w:rsidRPr="00494B42">
        <w:rPr>
          <w:rFonts w:asciiTheme="minorHAnsi" w:hAnsiTheme="minorHAnsi" w:cs="Arial"/>
          <w:sz w:val="22"/>
          <w:szCs w:val="22"/>
        </w:rPr>
        <w:t xml:space="preserve">attempt to resolve the complaint through informal discussion and </w:t>
      </w:r>
      <w:r w:rsidRPr="000939F6">
        <w:rPr>
          <w:rFonts w:asciiTheme="minorHAnsi" w:hAnsiTheme="minorHAnsi" w:cs="Arial"/>
          <w:sz w:val="22"/>
          <w:szCs w:val="22"/>
        </w:rPr>
        <w:t>negotiation</w:t>
      </w:r>
      <w:r w:rsidR="003760B1" w:rsidRPr="000939F6">
        <w:rPr>
          <w:rFonts w:asciiTheme="minorHAnsi" w:hAnsiTheme="minorHAnsi" w:cs="Arial"/>
          <w:sz w:val="22"/>
          <w:szCs w:val="22"/>
        </w:rPr>
        <w:t xml:space="preserve"> in alignment with the AmeriCorps program’s standard written policies for resolving complaints and concerns</w:t>
      </w:r>
      <w:r w:rsidRPr="000939F6">
        <w:rPr>
          <w:rFonts w:asciiTheme="minorHAnsi" w:hAnsiTheme="minorHAnsi" w:cs="Arial"/>
          <w:sz w:val="22"/>
          <w:szCs w:val="22"/>
        </w:rPr>
        <w:t>.</w:t>
      </w:r>
    </w:p>
    <w:p w14:paraId="1C191646" w14:textId="77777777" w:rsidR="00897584" w:rsidRDefault="00897584" w:rsidP="00897584">
      <w:pPr>
        <w:numPr>
          <w:ilvl w:val="1"/>
          <w:numId w:val="32"/>
        </w:numPr>
        <w:autoSpaceDE w:val="0"/>
        <w:autoSpaceDN w:val="0"/>
        <w:adjustRightInd w:val="0"/>
        <w:rPr>
          <w:rFonts w:asciiTheme="minorHAnsi" w:hAnsiTheme="minorHAnsi" w:cs="Arial"/>
          <w:sz w:val="22"/>
          <w:szCs w:val="22"/>
        </w:rPr>
      </w:pPr>
      <w:r>
        <w:rPr>
          <w:rFonts w:asciiTheme="minorHAnsi" w:hAnsiTheme="minorHAnsi" w:cs="Arial"/>
          <w:b/>
          <w:sz w:val="22"/>
          <w:szCs w:val="22"/>
        </w:rPr>
        <w:t>Timeline</w:t>
      </w:r>
      <w:r w:rsidRPr="00897584">
        <w:rPr>
          <w:rFonts w:asciiTheme="minorHAnsi" w:hAnsiTheme="minorHAnsi" w:cs="Arial"/>
          <w:sz w:val="22"/>
          <w:szCs w:val="22"/>
        </w:rPr>
        <w:t>:</w:t>
      </w:r>
      <w:r>
        <w:rPr>
          <w:rFonts w:asciiTheme="minorHAnsi" w:hAnsiTheme="minorHAnsi" w:cs="Arial"/>
          <w:sz w:val="22"/>
          <w:szCs w:val="22"/>
        </w:rPr>
        <w:t xml:space="preserve"> Immediate (</w:t>
      </w:r>
      <w:r w:rsidR="00BE2CB3">
        <w:rPr>
          <w:rFonts w:asciiTheme="minorHAnsi" w:hAnsiTheme="minorHAnsi" w:cs="Arial"/>
          <w:sz w:val="22"/>
          <w:szCs w:val="22"/>
        </w:rPr>
        <w:t xml:space="preserve">as soon as possible and ideally </w:t>
      </w:r>
      <w:r>
        <w:rPr>
          <w:rFonts w:asciiTheme="minorHAnsi" w:hAnsiTheme="minorHAnsi" w:cs="Arial"/>
          <w:sz w:val="22"/>
          <w:szCs w:val="22"/>
        </w:rPr>
        <w:t>within 30 days of the occurrence to allow time for informal resolution before ADR would need to be initiated).</w:t>
      </w:r>
    </w:p>
    <w:p w14:paraId="09782E16" w14:textId="77777777" w:rsidR="003760B1" w:rsidRPr="00494B42" w:rsidRDefault="003760B1" w:rsidP="003760B1">
      <w:pPr>
        <w:autoSpaceDE w:val="0"/>
        <w:autoSpaceDN w:val="0"/>
        <w:adjustRightInd w:val="0"/>
        <w:ind w:left="1440"/>
        <w:rPr>
          <w:rFonts w:asciiTheme="minorHAnsi" w:hAnsiTheme="minorHAnsi" w:cs="Arial"/>
          <w:sz w:val="22"/>
          <w:szCs w:val="22"/>
        </w:rPr>
      </w:pPr>
    </w:p>
    <w:p w14:paraId="628CAD60" w14:textId="77777777" w:rsidR="00BE2CB3" w:rsidRDefault="00494B42" w:rsidP="00BE2CB3">
      <w:pPr>
        <w:numPr>
          <w:ilvl w:val="0"/>
          <w:numId w:val="32"/>
        </w:numPr>
        <w:autoSpaceDE w:val="0"/>
        <w:autoSpaceDN w:val="0"/>
        <w:adjustRightInd w:val="0"/>
        <w:rPr>
          <w:rFonts w:asciiTheme="minorHAnsi" w:hAnsiTheme="minorHAnsi" w:cs="Arial"/>
          <w:b/>
          <w:bCs/>
          <w:sz w:val="22"/>
          <w:szCs w:val="22"/>
        </w:rPr>
      </w:pPr>
      <w:r w:rsidRPr="00494B42">
        <w:rPr>
          <w:rFonts w:asciiTheme="minorHAnsi" w:hAnsiTheme="minorHAnsi" w:cs="Arial"/>
          <w:b/>
          <w:sz w:val="22"/>
          <w:szCs w:val="22"/>
        </w:rPr>
        <w:t>Step 2: Alternative Dispute Resolution (ADR).</w:t>
      </w:r>
      <w:r w:rsidRPr="00494B42">
        <w:rPr>
          <w:rFonts w:asciiTheme="minorHAnsi" w:hAnsiTheme="minorHAnsi" w:cs="Arial"/>
          <w:sz w:val="22"/>
          <w:szCs w:val="22"/>
        </w:rPr>
        <w:t xml:space="preserve"> If resolution is not</w:t>
      </w:r>
      <w:r w:rsidR="004E3E44">
        <w:rPr>
          <w:rFonts w:asciiTheme="minorHAnsi" w:hAnsiTheme="minorHAnsi" w:cs="Arial"/>
          <w:sz w:val="22"/>
          <w:szCs w:val="22"/>
        </w:rPr>
        <w:t xml:space="preserve"> achieved</w:t>
      </w:r>
      <w:r w:rsidRPr="00494B42">
        <w:rPr>
          <w:rFonts w:asciiTheme="minorHAnsi" w:hAnsiTheme="minorHAnsi" w:cs="Arial"/>
          <w:sz w:val="22"/>
          <w:szCs w:val="22"/>
        </w:rPr>
        <w:t xml:space="preserve"> through Step 1 (Informal </w:t>
      </w:r>
      <w:r w:rsidR="00606534">
        <w:rPr>
          <w:rFonts w:asciiTheme="minorHAnsi" w:hAnsiTheme="minorHAnsi" w:cs="Arial"/>
          <w:sz w:val="22"/>
          <w:szCs w:val="22"/>
        </w:rPr>
        <w:t>Resolution</w:t>
      </w:r>
      <w:r w:rsidRPr="00494B42">
        <w:rPr>
          <w:rFonts w:asciiTheme="minorHAnsi" w:hAnsiTheme="minorHAnsi" w:cs="Arial"/>
          <w:sz w:val="22"/>
          <w:szCs w:val="22"/>
        </w:rPr>
        <w:t>), the aggrieved party may then seek resolution through Alternative Dispute Resolution, which require</w:t>
      </w:r>
      <w:r w:rsidR="004E3E44">
        <w:rPr>
          <w:rFonts w:asciiTheme="minorHAnsi" w:hAnsiTheme="minorHAnsi" w:cs="Arial"/>
          <w:sz w:val="22"/>
          <w:szCs w:val="22"/>
        </w:rPr>
        <w:t>s</w:t>
      </w:r>
      <w:r w:rsidRPr="00494B42">
        <w:rPr>
          <w:rFonts w:asciiTheme="minorHAnsi" w:hAnsiTheme="minorHAnsi" w:cs="Arial"/>
          <w:sz w:val="22"/>
          <w:szCs w:val="22"/>
        </w:rPr>
        <w:t xml:space="preserve"> facilitated mediation and negotiation. </w:t>
      </w:r>
      <w:r w:rsidR="00897584">
        <w:rPr>
          <w:rFonts w:asciiTheme="minorHAnsi" w:hAnsiTheme="minorHAnsi" w:cs="Arial"/>
          <w:sz w:val="22"/>
          <w:szCs w:val="22"/>
        </w:rPr>
        <w:t>ADR</w:t>
      </w:r>
      <w:r w:rsidR="004E3E44">
        <w:rPr>
          <w:rFonts w:asciiTheme="minorHAnsi" w:hAnsiTheme="minorHAnsi" w:cs="Arial"/>
          <w:sz w:val="22"/>
          <w:szCs w:val="22"/>
        </w:rPr>
        <w:t xml:space="preserve"> mediation proceedings</w:t>
      </w:r>
      <w:r w:rsidR="00897584">
        <w:rPr>
          <w:rFonts w:asciiTheme="minorHAnsi" w:hAnsiTheme="minorHAnsi" w:cs="Arial"/>
          <w:sz w:val="22"/>
          <w:szCs w:val="22"/>
        </w:rPr>
        <w:t xml:space="preserve"> </w:t>
      </w:r>
      <w:r w:rsidRPr="00494B42">
        <w:rPr>
          <w:rFonts w:asciiTheme="minorHAnsi" w:hAnsiTheme="minorHAnsi" w:cs="Arial"/>
          <w:sz w:val="22"/>
          <w:szCs w:val="22"/>
        </w:rPr>
        <w:t>must be aided by a neutral party who, with respect to an issue in controversy, functions specifically to aid the parties in resolving the matter through a mutually achieved and acceptable written agreement</w:t>
      </w:r>
      <w:r w:rsidR="00897584">
        <w:rPr>
          <w:rFonts w:asciiTheme="minorHAnsi" w:hAnsiTheme="minorHAnsi" w:cs="Arial"/>
          <w:sz w:val="22"/>
          <w:szCs w:val="22"/>
        </w:rPr>
        <w:t>.</w:t>
      </w:r>
      <w:r w:rsidRPr="00494B42">
        <w:rPr>
          <w:rFonts w:asciiTheme="minorHAnsi" w:hAnsiTheme="minorHAnsi" w:cs="Arial"/>
          <w:sz w:val="22"/>
          <w:szCs w:val="22"/>
        </w:rPr>
        <w:t xml:space="preserve"> </w:t>
      </w:r>
      <w:r w:rsidR="00897584">
        <w:rPr>
          <w:rFonts w:asciiTheme="minorHAnsi" w:hAnsiTheme="minorHAnsi" w:cs="Arial"/>
          <w:sz w:val="22"/>
          <w:szCs w:val="22"/>
        </w:rPr>
        <w:t xml:space="preserve">The neutral party </w:t>
      </w:r>
      <w:r w:rsidR="00897584" w:rsidRPr="00897584">
        <w:rPr>
          <w:rFonts w:asciiTheme="minorHAnsi" w:hAnsiTheme="minorHAnsi" w:cs="Arial"/>
          <w:sz w:val="22"/>
          <w:szCs w:val="22"/>
        </w:rPr>
        <w:t>may not compel a resolution</w:t>
      </w:r>
      <w:r w:rsidR="004E3E44">
        <w:rPr>
          <w:rFonts w:asciiTheme="minorHAnsi" w:hAnsiTheme="minorHAnsi" w:cs="Arial"/>
          <w:sz w:val="22"/>
          <w:szCs w:val="22"/>
        </w:rPr>
        <w:t>, and t</w:t>
      </w:r>
      <w:r w:rsidR="00897584" w:rsidRPr="00897584">
        <w:rPr>
          <w:rFonts w:asciiTheme="minorHAnsi" w:hAnsiTheme="minorHAnsi" w:cs="Arial"/>
          <w:sz w:val="22"/>
          <w:szCs w:val="22"/>
        </w:rPr>
        <w:t>he proceedings are informal</w:t>
      </w:r>
      <w:r w:rsidR="004E3E44">
        <w:rPr>
          <w:rFonts w:asciiTheme="minorHAnsi" w:hAnsiTheme="minorHAnsi" w:cs="Arial"/>
          <w:sz w:val="22"/>
          <w:szCs w:val="22"/>
        </w:rPr>
        <w:t xml:space="preserve"> where t</w:t>
      </w:r>
      <w:r w:rsidR="00897584" w:rsidRPr="00897584">
        <w:rPr>
          <w:rFonts w:asciiTheme="minorHAnsi" w:hAnsiTheme="minorHAnsi" w:cs="Arial"/>
          <w:sz w:val="22"/>
          <w:szCs w:val="22"/>
        </w:rPr>
        <w:t xml:space="preserve">he rules of evidence do not apply. </w:t>
      </w:r>
      <w:r w:rsidR="00897584" w:rsidRPr="00673B98">
        <w:rPr>
          <w:rFonts w:asciiTheme="minorHAnsi" w:hAnsiTheme="minorHAnsi" w:cs="Arial"/>
          <w:sz w:val="22"/>
          <w:szCs w:val="22"/>
          <w:u w:val="single"/>
        </w:rPr>
        <w:t>At the initial session of dispute resolution proceedings, the aggrieved party must be advised in writing of the right to file a grievance and the right to arbitration</w:t>
      </w:r>
      <w:r w:rsidR="00897584" w:rsidRPr="00897584">
        <w:rPr>
          <w:rFonts w:asciiTheme="minorHAnsi" w:hAnsiTheme="minorHAnsi" w:cs="Arial"/>
          <w:sz w:val="22"/>
          <w:szCs w:val="22"/>
        </w:rPr>
        <w:t xml:space="preserve">. If the matter is resolved, the terms of the resolution are recorded in a written agreement, and the party agrees to forego filing any further grievance on the matter under consideration. With the exception of a written agreement, the proceedings are confidential. </w:t>
      </w:r>
    </w:p>
    <w:p w14:paraId="49E41C3C" w14:textId="77777777" w:rsidR="00BE2CB3" w:rsidRPr="003760B1" w:rsidRDefault="00897584" w:rsidP="00BE2CB3">
      <w:pPr>
        <w:numPr>
          <w:ilvl w:val="1"/>
          <w:numId w:val="32"/>
        </w:numPr>
        <w:autoSpaceDE w:val="0"/>
        <w:autoSpaceDN w:val="0"/>
        <w:adjustRightInd w:val="0"/>
        <w:rPr>
          <w:rFonts w:asciiTheme="minorHAnsi" w:hAnsiTheme="minorHAnsi" w:cs="Arial"/>
          <w:b/>
          <w:bCs/>
          <w:sz w:val="22"/>
          <w:szCs w:val="22"/>
        </w:rPr>
      </w:pPr>
      <w:r w:rsidRPr="00BE2CB3">
        <w:rPr>
          <w:rFonts w:asciiTheme="minorHAnsi" w:hAnsiTheme="minorHAnsi" w:cs="Arial"/>
          <w:b/>
          <w:sz w:val="22"/>
          <w:szCs w:val="22"/>
        </w:rPr>
        <w:t>Timeline:</w:t>
      </w:r>
      <w:r w:rsidRPr="00BE2CB3">
        <w:rPr>
          <w:rFonts w:asciiTheme="minorHAnsi" w:hAnsiTheme="minorHAnsi" w:cs="Arial"/>
          <w:sz w:val="22"/>
          <w:szCs w:val="22"/>
        </w:rPr>
        <w:t xml:space="preserve"> </w:t>
      </w:r>
      <w:r w:rsidRPr="00BE2CB3">
        <w:rPr>
          <w:rFonts w:asciiTheme="minorHAnsi" w:hAnsiTheme="minorHAnsi" w:cs="Arial"/>
          <w:color w:val="000000"/>
          <w:sz w:val="22"/>
          <w:szCs w:val="22"/>
        </w:rPr>
        <w:t>ADR must be initiated within 45 days of the alleged occurrence.</w:t>
      </w:r>
      <w:r w:rsidR="00BE2CB3" w:rsidRPr="00BE2CB3">
        <w:rPr>
          <w:rFonts w:asciiTheme="minorHAnsi" w:hAnsiTheme="minorHAnsi" w:cs="Arial"/>
          <w:color w:val="000000"/>
          <w:sz w:val="22"/>
          <w:szCs w:val="22"/>
        </w:rPr>
        <w:t xml:space="preserve"> </w:t>
      </w:r>
      <w:r w:rsidR="00BE2CB3" w:rsidRPr="00BE2CB3">
        <w:rPr>
          <w:rFonts w:asciiTheme="minorHAnsi" w:hAnsiTheme="minorHAnsi" w:cs="Arial"/>
          <w:sz w:val="22"/>
          <w:szCs w:val="22"/>
        </w:rPr>
        <w:t xml:space="preserve">If matter </w:t>
      </w:r>
      <w:r w:rsidR="00673B98">
        <w:rPr>
          <w:rFonts w:asciiTheme="minorHAnsi" w:hAnsiTheme="minorHAnsi" w:cs="Arial"/>
          <w:sz w:val="22"/>
          <w:szCs w:val="22"/>
        </w:rPr>
        <w:t xml:space="preserve">is </w:t>
      </w:r>
      <w:r w:rsidR="00BE2CB3" w:rsidRPr="00BE2CB3">
        <w:rPr>
          <w:rFonts w:asciiTheme="minorHAnsi" w:hAnsiTheme="minorHAnsi" w:cs="Arial"/>
          <w:sz w:val="22"/>
          <w:szCs w:val="22"/>
        </w:rPr>
        <w:t>not resolved within 30 calendar days from the date the informal dispute resolution process began, the aggrieved party must be informed in writing of the ri</w:t>
      </w:r>
      <w:r w:rsidR="003760B1">
        <w:rPr>
          <w:rFonts w:asciiTheme="minorHAnsi" w:hAnsiTheme="minorHAnsi" w:cs="Arial"/>
          <w:sz w:val="22"/>
          <w:szCs w:val="22"/>
        </w:rPr>
        <w:t>ght to file a formal grievance.</w:t>
      </w:r>
    </w:p>
    <w:p w14:paraId="4F1BF3E6" w14:textId="77777777" w:rsidR="003760B1" w:rsidRPr="00BE2CB3" w:rsidRDefault="003760B1" w:rsidP="003760B1">
      <w:pPr>
        <w:autoSpaceDE w:val="0"/>
        <w:autoSpaceDN w:val="0"/>
        <w:adjustRightInd w:val="0"/>
        <w:ind w:left="1440"/>
        <w:rPr>
          <w:rFonts w:asciiTheme="minorHAnsi" w:hAnsiTheme="minorHAnsi" w:cs="Arial"/>
          <w:b/>
          <w:bCs/>
          <w:sz w:val="22"/>
          <w:szCs w:val="22"/>
        </w:rPr>
      </w:pPr>
    </w:p>
    <w:p w14:paraId="7E68B10B" w14:textId="5096623E" w:rsidR="00606534" w:rsidRDefault="00494B42" w:rsidP="007A7460">
      <w:pPr>
        <w:numPr>
          <w:ilvl w:val="0"/>
          <w:numId w:val="32"/>
        </w:numPr>
        <w:autoSpaceDE w:val="0"/>
        <w:autoSpaceDN w:val="0"/>
        <w:adjustRightInd w:val="0"/>
        <w:rPr>
          <w:rFonts w:asciiTheme="minorHAnsi" w:hAnsiTheme="minorHAnsi" w:cs="Arial"/>
          <w:sz w:val="22"/>
          <w:szCs w:val="22"/>
        </w:rPr>
      </w:pPr>
      <w:r w:rsidRPr="00A04944">
        <w:rPr>
          <w:rFonts w:asciiTheme="minorHAnsi" w:hAnsiTheme="minorHAnsi" w:cs="Arial"/>
          <w:b/>
          <w:sz w:val="22"/>
          <w:szCs w:val="22"/>
        </w:rPr>
        <w:t>Step 3: Formal Grievance</w:t>
      </w:r>
      <w:r w:rsidR="00A04944">
        <w:rPr>
          <w:rFonts w:asciiTheme="minorHAnsi" w:hAnsiTheme="minorHAnsi" w:cs="Arial"/>
          <w:b/>
          <w:sz w:val="22"/>
          <w:szCs w:val="22"/>
        </w:rPr>
        <w:t xml:space="preserve"> Filing and Hearing</w:t>
      </w:r>
      <w:r w:rsidRPr="00A04944">
        <w:rPr>
          <w:rFonts w:asciiTheme="minorHAnsi" w:hAnsiTheme="minorHAnsi" w:cs="Arial"/>
          <w:b/>
          <w:sz w:val="22"/>
          <w:szCs w:val="22"/>
        </w:rPr>
        <w:t>.</w:t>
      </w:r>
      <w:r w:rsidRPr="00A04944">
        <w:rPr>
          <w:rFonts w:asciiTheme="minorHAnsi" w:hAnsiTheme="minorHAnsi" w:cs="Arial"/>
          <w:sz w:val="22"/>
          <w:szCs w:val="22"/>
        </w:rPr>
        <w:t xml:space="preserve"> </w:t>
      </w:r>
      <w:r w:rsidR="00606534" w:rsidRPr="00A04944">
        <w:rPr>
          <w:rFonts w:asciiTheme="minorHAnsi" w:hAnsiTheme="minorHAnsi" w:cs="Arial"/>
          <w:sz w:val="22"/>
          <w:szCs w:val="22"/>
        </w:rPr>
        <w:t xml:space="preserve">If resolution is not possible through Step 2 (ADR) </w:t>
      </w:r>
      <w:bookmarkStart w:id="0" w:name="_GoBack"/>
      <w:bookmarkEnd w:id="0"/>
      <w:r w:rsidR="00606534" w:rsidRPr="00A04944">
        <w:rPr>
          <w:rFonts w:asciiTheme="minorHAnsi" w:hAnsiTheme="minorHAnsi" w:cs="Arial"/>
          <w:sz w:val="22"/>
          <w:szCs w:val="22"/>
        </w:rPr>
        <w:t>and the matter is not resolved within 30 calendar days from the date th</w:t>
      </w:r>
      <w:r w:rsidR="00A04944" w:rsidRPr="00A04944">
        <w:rPr>
          <w:rFonts w:asciiTheme="minorHAnsi" w:hAnsiTheme="minorHAnsi" w:cs="Arial"/>
          <w:sz w:val="22"/>
          <w:szCs w:val="22"/>
        </w:rPr>
        <w:t>at the Alternative Dispute R</w:t>
      </w:r>
      <w:r w:rsidR="00606534" w:rsidRPr="00A04944">
        <w:rPr>
          <w:rFonts w:asciiTheme="minorHAnsi" w:hAnsiTheme="minorHAnsi" w:cs="Arial"/>
          <w:sz w:val="22"/>
          <w:szCs w:val="22"/>
        </w:rPr>
        <w:t>esolution process began, the neutral party must again inform the aggrieving party of his or her right to file a formal grievance. In the event an aggriev</w:t>
      </w:r>
      <w:r w:rsidR="00A04944" w:rsidRPr="00A04944">
        <w:rPr>
          <w:rFonts w:asciiTheme="minorHAnsi" w:hAnsiTheme="minorHAnsi" w:cs="Arial"/>
          <w:sz w:val="22"/>
          <w:szCs w:val="22"/>
        </w:rPr>
        <w:t>ed</w:t>
      </w:r>
      <w:r w:rsidR="00606534" w:rsidRPr="00A04944">
        <w:rPr>
          <w:rFonts w:asciiTheme="minorHAnsi" w:hAnsiTheme="minorHAnsi" w:cs="Arial"/>
          <w:sz w:val="22"/>
          <w:szCs w:val="22"/>
        </w:rPr>
        <w:t xml:space="preserve"> party files a grievance, </w:t>
      </w:r>
      <w:r w:rsidR="00606534" w:rsidRPr="00985E2C">
        <w:rPr>
          <w:rFonts w:asciiTheme="minorHAnsi" w:hAnsiTheme="minorHAnsi" w:cs="Arial"/>
          <w:sz w:val="22"/>
          <w:szCs w:val="22"/>
          <w:u w:val="single"/>
        </w:rPr>
        <w:t>the neutral party</w:t>
      </w:r>
      <w:r w:rsidR="00A04944" w:rsidRPr="00985E2C">
        <w:rPr>
          <w:rFonts w:asciiTheme="minorHAnsi" w:hAnsiTheme="minorHAnsi" w:cs="Arial"/>
          <w:sz w:val="22"/>
          <w:szCs w:val="22"/>
          <w:u w:val="single"/>
        </w:rPr>
        <w:t xml:space="preserve"> from ADR</w:t>
      </w:r>
      <w:r w:rsidR="00606534" w:rsidRPr="00985E2C">
        <w:rPr>
          <w:rFonts w:asciiTheme="minorHAnsi" w:hAnsiTheme="minorHAnsi" w:cs="Arial"/>
          <w:sz w:val="22"/>
          <w:szCs w:val="22"/>
          <w:u w:val="single"/>
        </w:rPr>
        <w:t xml:space="preserve"> may not participate in the formal complaint process</w:t>
      </w:r>
      <w:r w:rsidR="00606534" w:rsidRPr="000939F6">
        <w:rPr>
          <w:rFonts w:asciiTheme="minorHAnsi" w:hAnsiTheme="minorHAnsi" w:cs="Arial"/>
          <w:sz w:val="22"/>
          <w:szCs w:val="22"/>
          <w:u w:val="single"/>
        </w:rPr>
        <w:t>.</w:t>
      </w:r>
      <w:r w:rsidR="003760B1" w:rsidRPr="000939F6">
        <w:rPr>
          <w:rFonts w:asciiTheme="minorHAnsi" w:hAnsiTheme="minorHAnsi" w:cs="Arial"/>
          <w:sz w:val="22"/>
          <w:szCs w:val="22"/>
          <w:u w:val="single"/>
        </w:rPr>
        <w:t xml:space="preserve"> </w:t>
      </w:r>
      <w:r w:rsidR="00C35CE5" w:rsidRPr="000939F6">
        <w:rPr>
          <w:rFonts w:asciiTheme="minorHAnsi" w:hAnsiTheme="minorHAnsi" w:cs="Arial"/>
          <w:sz w:val="22"/>
          <w:szCs w:val="22"/>
          <w:u w:val="single"/>
        </w:rPr>
        <w:t>Therefore, O</w:t>
      </w:r>
      <w:r w:rsidR="003760B1" w:rsidRPr="000939F6">
        <w:rPr>
          <w:rFonts w:asciiTheme="minorHAnsi" w:hAnsiTheme="minorHAnsi" w:cs="Arial"/>
          <w:sz w:val="22"/>
          <w:szCs w:val="22"/>
          <w:u w:val="single"/>
        </w:rPr>
        <w:t xml:space="preserve">neStar Foundation’s CEO will appoint a </w:t>
      </w:r>
      <w:r w:rsidR="00C35CE5" w:rsidRPr="000939F6">
        <w:rPr>
          <w:rFonts w:asciiTheme="minorHAnsi" w:hAnsiTheme="minorHAnsi" w:cs="Arial"/>
          <w:sz w:val="22"/>
          <w:szCs w:val="22"/>
          <w:u w:val="single"/>
        </w:rPr>
        <w:t xml:space="preserve">different </w:t>
      </w:r>
      <w:r w:rsidR="003760B1" w:rsidRPr="000939F6">
        <w:rPr>
          <w:rFonts w:asciiTheme="minorHAnsi" w:hAnsiTheme="minorHAnsi" w:cs="Arial"/>
          <w:sz w:val="22"/>
          <w:szCs w:val="22"/>
          <w:u w:val="single"/>
        </w:rPr>
        <w:t>neutral party to oversee the Grievance Hea</w:t>
      </w:r>
      <w:r w:rsidR="00541F4F" w:rsidRPr="000939F6">
        <w:rPr>
          <w:rFonts w:asciiTheme="minorHAnsi" w:hAnsiTheme="minorHAnsi" w:cs="Arial"/>
          <w:sz w:val="22"/>
          <w:szCs w:val="22"/>
          <w:u w:val="single"/>
        </w:rPr>
        <w:t>r</w:t>
      </w:r>
      <w:r w:rsidR="003760B1" w:rsidRPr="000939F6">
        <w:rPr>
          <w:rFonts w:asciiTheme="minorHAnsi" w:hAnsiTheme="minorHAnsi" w:cs="Arial"/>
          <w:sz w:val="22"/>
          <w:szCs w:val="22"/>
          <w:u w:val="single"/>
        </w:rPr>
        <w:t>ing process</w:t>
      </w:r>
      <w:r w:rsidR="003760B1" w:rsidRPr="000939F6">
        <w:rPr>
          <w:rFonts w:asciiTheme="minorHAnsi" w:hAnsiTheme="minorHAnsi" w:cs="Arial"/>
          <w:sz w:val="22"/>
          <w:szCs w:val="22"/>
        </w:rPr>
        <w:t>.</w:t>
      </w:r>
      <w:r w:rsidR="00606534" w:rsidRPr="003760B1">
        <w:rPr>
          <w:rFonts w:asciiTheme="minorHAnsi" w:hAnsiTheme="minorHAnsi" w:cs="Arial"/>
          <w:color w:val="FF0000"/>
          <w:sz w:val="22"/>
          <w:szCs w:val="22"/>
        </w:rPr>
        <w:t xml:space="preserve"> </w:t>
      </w:r>
      <w:r w:rsidR="00606534" w:rsidRPr="00A04944">
        <w:rPr>
          <w:rFonts w:asciiTheme="minorHAnsi" w:hAnsiTheme="minorHAnsi" w:cs="Arial"/>
          <w:sz w:val="22"/>
          <w:szCs w:val="22"/>
        </w:rPr>
        <w:t xml:space="preserve">In addition, no communication or proceedings of the informal dispute resolution process may be referred to or introduced into evidence </w:t>
      </w:r>
      <w:r w:rsidR="00606534" w:rsidRPr="00A04944">
        <w:rPr>
          <w:rFonts w:asciiTheme="minorHAnsi" w:hAnsiTheme="minorHAnsi" w:cs="Arial"/>
          <w:sz w:val="22"/>
          <w:szCs w:val="22"/>
        </w:rPr>
        <w:lastRenderedPageBreak/>
        <w:t>at the grievance and arbitration hearing. Any decision by the neutral party is advisory and is not binding unless both parties agree.</w:t>
      </w:r>
    </w:p>
    <w:p w14:paraId="115CE1D1" w14:textId="749CD948" w:rsidR="00A04944" w:rsidRDefault="00A04944" w:rsidP="00A04944">
      <w:pPr>
        <w:numPr>
          <w:ilvl w:val="1"/>
          <w:numId w:val="32"/>
        </w:numPr>
        <w:autoSpaceDE w:val="0"/>
        <w:autoSpaceDN w:val="0"/>
        <w:adjustRightInd w:val="0"/>
        <w:rPr>
          <w:rFonts w:asciiTheme="minorHAnsi" w:hAnsiTheme="minorHAnsi" w:cs="Arial"/>
          <w:bCs/>
          <w:sz w:val="22"/>
          <w:szCs w:val="22"/>
        </w:rPr>
      </w:pPr>
      <w:r>
        <w:rPr>
          <w:rFonts w:asciiTheme="minorHAnsi" w:hAnsiTheme="minorHAnsi" w:cs="Arial"/>
          <w:b/>
          <w:sz w:val="22"/>
          <w:szCs w:val="22"/>
        </w:rPr>
        <w:t>Timeline:</w:t>
      </w:r>
      <w:r>
        <w:rPr>
          <w:rFonts w:asciiTheme="minorHAnsi" w:hAnsiTheme="minorHAnsi" w:cs="Arial"/>
          <w:sz w:val="22"/>
          <w:szCs w:val="22"/>
        </w:rPr>
        <w:t xml:space="preserve"> </w:t>
      </w:r>
      <w:r w:rsidRPr="00A04944">
        <w:rPr>
          <w:rFonts w:asciiTheme="minorHAnsi" w:hAnsiTheme="minorHAnsi" w:cs="Arial"/>
          <w:bCs/>
          <w:sz w:val="22"/>
          <w:szCs w:val="22"/>
        </w:rPr>
        <w:t xml:space="preserve">Grievance </w:t>
      </w:r>
      <w:r w:rsidR="00212045">
        <w:rPr>
          <w:rFonts w:asciiTheme="minorHAnsi" w:hAnsiTheme="minorHAnsi" w:cs="Arial"/>
          <w:bCs/>
          <w:sz w:val="22"/>
          <w:szCs w:val="22"/>
        </w:rPr>
        <w:t>must be filed</w:t>
      </w:r>
      <w:r w:rsidRPr="00A04944">
        <w:rPr>
          <w:rFonts w:asciiTheme="minorHAnsi" w:hAnsiTheme="minorHAnsi" w:cs="Arial"/>
          <w:bCs/>
          <w:sz w:val="22"/>
          <w:szCs w:val="22"/>
        </w:rPr>
        <w:t xml:space="preserve"> no later than one year after the alleged occurrence (except for fraud and criminal activity). The </w:t>
      </w:r>
      <w:r>
        <w:rPr>
          <w:rFonts w:asciiTheme="minorHAnsi" w:hAnsiTheme="minorHAnsi" w:cs="Arial"/>
          <w:bCs/>
          <w:sz w:val="22"/>
          <w:szCs w:val="22"/>
        </w:rPr>
        <w:t xml:space="preserve">grievance </w:t>
      </w:r>
      <w:r w:rsidRPr="00A04944">
        <w:rPr>
          <w:rFonts w:asciiTheme="minorHAnsi" w:hAnsiTheme="minorHAnsi" w:cs="Arial"/>
          <w:bCs/>
          <w:sz w:val="22"/>
          <w:szCs w:val="22"/>
        </w:rPr>
        <w:t>hearing</w:t>
      </w:r>
      <w:r>
        <w:rPr>
          <w:rFonts w:asciiTheme="minorHAnsi" w:hAnsiTheme="minorHAnsi" w:cs="Arial"/>
          <w:bCs/>
          <w:sz w:val="22"/>
          <w:szCs w:val="22"/>
        </w:rPr>
        <w:t xml:space="preserve"> must be </w:t>
      </w:r>
      <w:r w:rsidRPr="00A04944">
        <w:rPr>
          <w:rFonts w:asciiTheme="minorHAnsi" w:hAnsiTheme="minorHAnsi" w:cs="Arial"/>
          <w:bCs/>
          <w:sz w:val="22"/>
          <w:szCs w:val="22"/>
        </w:rPr>
        <w:t>conducted no later 30 calendar days after the filing. A decision is made no later than 60 calendar days after the filing.</w:t>
      </w:r>
    </w:p>
    <w:p w14:paraId="334FDB47" w14:textId="77777777" w:rsidR="003760B1" w:rsidRPr="00A04944" w:rsidRDefault="003760B1" w:rsidP="003760B1">
      <w:pPr>
        <w:autoSpaceDE w:val="0"/>
        <w:autoSpaceDN w:val="0"/>
        <w:adjustRightInd w:val="0"/>
        <w:ind w:left="1440"/>
        <w:rPr>
          <w:rFonts w:asciiTheme="minorHAnsi" w:hAnsiTheme="minorHAnsi" w:cs="Arial"/>
          <w:bCs/>
          <w:sz w:val="22"/>
          <w:szCs w:val="22"/>
        </w:rPr>
      </w:pPr>
    </w:p>
    <w:p w14:paraId="199C1028" w14:textId="77777777" w:rsidR="00EB6691" w:rsidRPr="00EB6691" w:rsidRDefault="00494B42" w:rsidP="00EB6691">
      <w:pPr>
        <w:numPr>
          <w:ilvl w:val="0"/>
          <w:numId w:val="32"/>
        </w:numPr>
        <w:autoSpaceDE w:val="0"/>
        <w:autoSpaceDN w:val="0"/>
        <w:adjustRightInd w:val="0"/>
        <w:rPr>
          <w:rFonts w:asciiTheme="minorHAnsi" w:hAnsiTheme="minorHAnsi" w:cs="Arial"/>
          <w:sz w:val="22"/>
          <w:szCs w:val="22"/>
        </w:rPr>
      </w:pPr>
      <w:r w:rsidRPr="00EB6691">
        <w:rPr>
          <w:rFonts w:asciiTheme="minorHAnsi" w:hAnsiTheme="minorHAnsi" w:cs="Arial"/>
          <w:b/>
          <w:sz w:val="22"/>
          <w:szCs w:val="22"/>
        </w:rPr>
        <w:t>Step 4: Binding Arbitration.</w:t>
      </w:r>
      <w:r w:rsidRPr="00EB6691">
        <w:rPr>
          <w:rFonts w:asciiTheme="minorHAnsi" w:hAnsiTheme="minorHAnsi" w:cs="Arial"/>
          <w:sz w:val="22"/>
          <w:szCs w:val="22"/>
        </w:rPr>
        <w:t xml:space="preserve"> </w:t>
      </w:r>
      <w:r w:rsidR="00A04944" w:rsidRPr="00EB6691">
        <w:rPr>
          <w:rFonts w:asciiTheme="minorHAnsi" w:hAnsiTheme="minorHAnsi" w:cs="Arial"/>
          <w:sz w:val="22"/>
          <w:szCs w:val="22"/>
        </w:rPr>
        <w:t xml:space="preserve">The final step, </w:t>
      </w:r>
      <w:r w:rsidRPr="00EB6691">
        <w:rPr>
          <w:rFonts w:asciiTheme="minorHAnsi" w:hAnsiTheme="minorHAnsi" w:cs="Arial"/>
          <w:sz w:val="22"/>
          <w:szCs w:val="22"/>
        </w:rPr>
        <w:t>Binding Arbitration</w:t>
      </w:r>
      <w:r w:rsidR="00A04944" w:rsidRPr="00EB6691">
        <w:rPr>
          <w:rFonts w:asciiTheme="minorHAnsi" w:hAnsiTheme="minorHAnsi" w:cs="Arial"/>
          <w:sz w:val="22"/>
          <w:szCs w:val="22"/>
        </w:rPr>
        <w:t>,</w:t>
      </w:r>
      <w:r w:rsidRPr="00EB6691">
        <w:rPr>
          <w:rFonts w:asciiTheme="minorHAnsi" w:hAnsiTheme="minorHAnsi" w:cs="Arial"/>
          <w:sz w:val="22"/>
          <w:szCs w:val="22"/>
        </w:rPr>
        <w:t xml:space="preserve"> is available to the affected party only if a grievance hearing decision is adverse or if no decision is made within 60 days of the filing of the initial grievance. </w:t>
      </w:r>
      <w:r w:rsidR="00EB6691" w:rsidRPr="00EB6691">
        <w:rPr>
          <w:rFonts w:asciiTheme="minorHAnsi" w:hAnsiTheme="minorHAnsi" w:cs="Arial"/>
          <w:sz w:val="22"/>
          <w:szCs w:val="22"/>
        </w:rPr>
        <w:t xml:space="preserve">A qualified arbitrator will </w:t>
      </w:r>
      <w:r w:rsidR="00B26F16">
        <w:rPr>
          <w:rFonts w:asciiTheme="minorHAnsi" w:hAnsiTheme="minorHAnsi" w:cs="Arial"/>
          <w:sz w:val="22"/>
          <w:szCs w:val="22"/>
        </w:rPr>
        <w:t xml:space="preserve">be </w:t>
      </w:r>
      <w:r w:rsidR="00EB6691" w:rsidRPr="00EB6691">
        <w:rPr>
          <w:rFonts w:asciiTheme="minorHAnsi" w:hAnsiTheme="minorHAnsi" w:cs="Arial"/>
          <w:sz w:val="22"/>
          <w:szCs w:val="22"/>
        </w:rPr>
        <w:t>used who is jointly selected and independent of the interested parties. The Corporation’s CEO will appoint an arbitrator if the parties cannot agree on an arbitrator within 15 calendar days after receiving a request from either party.</w:t>
      </w:r>
      <w:r w:rsidR="00EB6691">
        <w:rPr>
          <w:rFonts w:asciiTheme="minorHAnsi" w:hAnsiTheme="minorHAnsi" w:cs="Arial"/>
          <w:sz w:val="22"/>
          <w:szCs w:val="22"/>
        </w:rPr>
        <w:t xml:space="preserve"> </w:t>
      </w:r>
      <w:r w:rsidR="00EB6691" w:rsidRPr="00EB6691">
        <w:rPr>
          <w:rFonts w:asciiTheme="minorHAnsi" w:hAnsiTheme="minorHAnsi" w:cs="Arial"/>
          <w:sz w:val="22"/>
          <w:szCs w:val="22"/>
        </w:rPr>
        <w:t>The cost of arbitration is divided evenly between the parties to the arbitration. If the participant, labor organization, or other interested individual prevails during arbitration, then the grantee pays the total cost of the proceeding and the attorney’s fees of the prevailing party.</w:t>
      </w:r>
      <w:r w:rsidR="00EB6691" w:rsidRPr="00EB6691" w:rsidDel="00315B05">
        <w:rPr>
          <w:rFonts w:asciiTheme="minorHAnsi" w:hAnsiTheme="minorHAnsi" w:cs="Arial"/>
          <w:sz w:val="22"/>
          <w:szCs w:val="22"/>
        </w:rPr>
        <w:t xml:space="preserve"> </w:t>
      </w:r>
    </w:p>
    <w:p w14:paraId="13248E73" w14:textId="77777777" w:rsidR="00EB6691" w:rsidRPr="000939F6" w:rsidRDefault="00EB6691" w:rsidP="00EB6691">
      <w:pPr>
        <w:numPr>
          <w:ilvl w:val="1"/>
          <w:numId w:val="32"/>
        </w:numPr>
        <w:autoSpaceDE w:val="0"/>
        <w:autoSpaceDN w:val="0"/>
        <w:adjustRightInd w:val="0"/>
        <w:rPr>
          <w:rFonts w:asciiTheme="minorHAnsi" w:hAnsiTheme="minorHAnsi" w:cs="Arial"/>
          <w:sz w:val="22"/>
          <w:szCs w:val="22"/>
        </w:rPr>
      </w:pPr>
      <w:r w:rsidRPr="00EB6691">
        <w:rPr>
          <w:rFonts w:asciiTheme="minorHAnsi" w:hAnsiTheme="minorHAnsi" w:cs="Arial"/>
          <w:b/>
          <w:sz w:val="22"/>
          <w:szCs w:val="22"/>
        </w:rPr>
        <w:t>Timeline:</w:t>
      </w:r>
      <w:r w:rsidRPr="00EB6691">
        <w:rPr>
          <w:rFonts w:asciiTheme="minorHAnsi" w:hAnsiTheme="minorHAnsi" w:cs="Arial"/>
          <w:sz w:val="22"/>
          <w:szCs w:val="22"/>
        </w:rPr>
        <w:t xml:space="preserve"> An arbitration </w:t>
      </w:r>
      <w:r w:rsidRPr="000939F6">
        <w:rPr>
          <w:rFonts w:asciiTheme="minorHAnsi" w:hAnsiTheme="minorHAnsi" w:cs="Arial"/>
          <w:sz w:val="22"/>
          <w:szCs w:val="22"/>
        </w:rPr>
        <w:t>proceeding must be held no later than 45 calendar days after the</w:t>
      </w:r>
      <w:r w:rsidR="003760B1" w:rsidRPr="000939F6">
        <w:rPr>
          <w:rFonts w:asciiTheme="minorHAnsi" w:hAnsiTheme="minorHAnsi" w:cs="Arial"/>
          <w:sz w:val="22"/>
          <w:szCs w:val="22"/>
        </w:rPr>
        <w:t xml:space="preserve"> arbitrator’s appointment,</w:t>
      </w:r>
      <w:r w:rsidRPr="000939F6">
        <w:rPr>
          <w:rFonts w:asciiTheme="minorHAnsi" w:hAnsiTheme="minorHAnsi" w:cs="Arial"/>
          <w:sz w:val="22"/>
          <w:szCs w:val="22"/>
        </w:rPr>
        <w:t xml:space="preserve"> or no later than 30 calendar days after the arbitration commences. </w:t>
      </w:r>
      <w:r w:rsidR="003760B1" w:rsidRPr="000939F6">
        <w:rPr>
          <w:rFonts w:asciiTheme="minorHAnsi" w:hAnsiTheme="minorHAnsi" w:cs="Arial"/>
          <w:sz w:val="22"/>
          <w:szCs w:val="22"/>
        </w:rPr>
        <w:t>A decision must be made by the arbitrator no later than 30 days after the arbitration commences.</w:t>
      </w:r>
      <w:r w:rsidRPr="000939F6">
        <w:rPr>
          <w:rFonts w:asciiTheme="minorHAnsi" w:hAnsiTheme="minorHAnsi" w:cs="Arial"/>
          <w:sz w:val="22"/>
          <w:szCs w:val="22"/>
        </w:rPr>
        <w:t xml:space="preserve"> </w:t>
      </w:r>
    </w:p>
    <w:p w14:paraId="7C7982ED" w14:textId="77777777" w:rsidR="00494B42" w:rsidRPr="00494B42" w:rsidRDefault="00494B42" w:rsidP="00494B42">
      <w:pPr>
        <w:autoSpaceDE w:val="0"/>
        <w:autoSpaceDN w:val="0"/>
        <w:adjustRightInd w:val="0"/>
        <w:rPr>
          <w:rFonts w:asciiTheme="minorHAnsi" w:hAnsiTheme="minorHAnsi" w:cs="Arial"/>
          <w:color w:val="FF0000"/>
          <w:sz w:val="22"/>
          <w:szCs w:val="22"/>
        </w:rPr>
      </w:pPr>
    </w:p>
    <w:p w14:paraId="5CA0C44B" w14:textId="77777777" w:rsidR="00B26F16" w:rsidRDefault="00494B42" w:rsidP="00494B42">
      <w:pPr>
        <w:autoSpaceDE w:val="0"/>
        <w:autoSpaceDN w:val="0"/>
        <w:adjustRightInd w:val="0"/>
        <w:rPr>
          <w:rFonts w:asciiTheme="minorHAnsi" w:hAnsiTheme="minorHAnsi" w:cs="Arial"/>
          <w:color w:val="000000"/>
          <w:sz w:val="22"/>
          <w:szCs w:val="22"/>
        </w:rPr>
      </w:pPr>
      <w:r w:rsidRPr="00494B42">
        <w:rPr>
          <w:rFonts w:asciiTheme="minorHAnsi" w:hAnsiTheme="minorHAnsi" w:cs="Arial"/>
          <w:b/>
          <w:color w:val="000000"/>
          <w:sz w:val="22"/>
          <w:szCs w:val="22"/>
        </w:rPr>
        <w:t xml:space="preserve">Other </w:t>
      </w:r>
      <w:r w:rsidR="003760B1">
        <w:rPr>
          <w:rFonts w:asciiTheme="minorHAnsi" w:hAnsiTheme="minorHAnsi" w:cs="Arial"/>
          <w:b/>
          <w:color w:val="000000"/>
          <w:sz w:val="22"/>
          <w:szCs w:val="22"/>
        </w:rPr>
        <w:t>Important Information</w:t>
      </w:r>
      <w:r w:rsidRPr="00494B42">
        <w:rPr>
          <w:rFonts w:asciiTheme="minorHAnsi" w:hAnsiTheme="minorHAnsi" w:cs="Arial"/>
          <w:color w:val="000000"/>
          <w:sz w:val="22"/>
          <w:szCs w:val="22"/>
        </w:rPr>
        <w:t xml:space="preserve">: </w:t>
      </w:r>
    </w:p>
    <w:p w14:paraId="1E975760" w14:textId="77777777" w:rsidR="00B26F16" w:rsidRDefault="00494B42" w:rsidP="00B26F16">
      <w:pPr>
        <w:pStyle w:val="ListParagraph"/>
        <w:numPr>
          <w:ilvl w:val="0"/>
          <w:numId w:val="33"/>
        </w:numPr>
        <w:autoSpaceDE w:val="0"/>
        <w:autoSpaceDN w:val="0"/>
        <w:adjustRightInd w:val="0"/>
        <w:rPr>
          <w:rFonts w:asciiTheme="minorHAnsi" w:hAnsiTheme="minorHAnsi" w:cs="Arial"/>
          <w:color w:val="000000"/>
          <w:sz w:val="22"/>
          <w:szCs w:val="22"/>
        </w:rPr>
      </w:pPr>
      <w:r w:rsidRPr="00B26F16">
        <w:rPr>
          <w:rFonts w:asciiTheme="minorHAnsi" w:hAnsiTheme="minorHAnsi" w:cs="Arial"/>
          <w:color w:val="000000"/>
          <w:sz w:val="22"/>
          <w:szCs w:val="22"/>
        </w:rPr>
        <w:t xml:space="preserve">If the grievance is regarding a proposed participant placement, the placement is not </w:t>
      </w:r>
      <w:r w:rsidR="00B26F16" w:rsidRPr="00B26F16">
        <w:rPr>
          <w:rFonts w:asciiTheme="minorHAnsi" w:hAnsiTheme="minorHAnsi" w:cs="Arial"/>
          <w:color w:val="000000"/>
          <w:sz w:val="22"/>
          <w:szCs w:val="22"/>
        </w:rPr>
        <w:t xml:space="preserve">to </w:t>
      </w:r>
      <w:r w:rsidRPr="00B26F16">
        <w:rPr>
          <w:rFonts w:asciiTheme="minorHAnsi" w:hAnsiTheme="minorHAnsi" w:cs="Arial"/>
          <w:color w:val="000000"/>
          <w:sz w:val="22"/>
          <w:szCs w:val="22"/>
        </w:rPr>
        <w:t>be made unless it is consistent with the resolution of the grievance.</w:t>
      </w:r>
    </w:p>
    <w:p w14:paraId="2EFFC775" w14:textId="77777777" w:rsidR="00494B42" w:rsidRPr="00C35CE5" w:rsidRDefault="00494B42" w:rsidP="00B26F16">
      <w:pPr>
        <w:pStyle w:val="ListParagraph"/>
        <w:numPr>
          <w:ilvl w:val="0"/>
          <w:numId w:val="33"/>
        </w:numPr>
        <w:autoSpaceDE w:val="0"/>
        <w:autoSpaceDN w:val="0"/>
        <w:adjustRightInd w:val="0"/>
        <w:rPr>
          <w:rFonts w:asciiTheme="minorHAnsi" w:hAnsiTheme="minorHAnsi" w:cs="Arial"/>
          <w:color w:val="000000"/>
          <w:sz w:val="22"/>
          <w:szCs w:val="22"/>
        </w:rPr>
      </w:pPr>
      <w:r w:rsidRPr="00B26F16">
        <w:rPr>
          <w:rFonts w:asciiTheme="minorHAnsi" w:hAnsiTheme="minorHAnsi" w:cs="Arial"/>
          <w:color w:val="000000"/>
          <w:sz w:val="22"/>
          <w:szCs w:val="22"/>
        </w:rPr>
        <w:t xml:space="preserve">If the grievance alleges fraud or criminal activity, it must immediately be brought to the attention of the Corporation’s Office of Inspector General. Visit </w:t>
      </w:r>
      <w:hyperlink r:id="rId10" w:history="1">
        <w:r w:rsidRPr="00B26F16">
          <w:rPr>
            <w:rStyle w:val="Hyperlink"/>
            <w:rFonts w:asciiTheme="minorHAnsi" w:hAnsiTheme="minorHAnsi" w:cs="Arial"/>
            <w:sz w:val="22"/>
            <w:szCs w:val="22"/>
          </w:rPr>
          <w:t>www.cncsoig.gov</w:t>
        </w:r>
      </w:hyperlink>
      <w:r w:rsidRPr="00B26F16">
        <w:rPr>
          <w:rFonts w:asciiTheme="minorHAnsi" w:hAnsiTheme="minorHAnsi" w:cs="Arial"/>
          <w:color w:val="000000"/>
          <w:sz w:val="22"/>
          <w:szCs w:val="22"/>
        </w:rPr>
        <w:t xml:space="preserve"> or call the OIG hotline at </w:t>
      </w:r>
      <w:r w:rsidRPr="00B26F16">
        <w:rPr>
          <w:rFonts w:asciiTheme="minorHAnsi" w:hAnsiTheme="minorHAnsi" w:cs="Arial"/>
          <w:sz w:val="22"/>
          <w:szCs w:val="22"/>
        </w:rPr>
        <w:t>(800) 452-8210.</w:t>
      </w:r>
    </w:p>
    <w:p w14:paraId="25939538" w14:textId="2B694296" w:rsidR="00494B42" w:rsidRPr="00C35CE5" w:rsidRDefault="00C35CE5" w:rsidP="00494B42">
      <w:pPr>
        <w:pStyle w:val="ListParagraph"/>
        <w:numPr>
          <w:ilvl w:val="0"/>
          <w:numId w:val="33"/>
        </w:numPr>
        <w:autoSpaceDE w:val="0"/>
        <w:autoSpaceDN w:val="0"/>
        <w:adjustRightInd w:val="0"/>
        <w:rPr>
          <w:rFonts w:asciiTheme="minorHAnsi" w:hAnsiTheme="minorHAnsi" w:cs="Arial"/>
          <w:color w:val="000000"/>
          <w:sz w:val="22"/>
          <w:szCs w:val="22"/>
        </w:rPr>
      </w:pPr>
      <w:r w:rsidRPr="000939F6">
        <w:rPr>
          <w:rFonts w:asciiTheme="minorHAnsi" w:hAnsiTheme="minorHAnsi" w:cs="Arial"/>
          <w:sz w:val="22"/>
          <w:szCs w:val="22"/>
        </w:rPr>
        <w:t xml:space="preserve">Parties involved in a grievance are encouraged to work closely with the OneStar Grants Officers assigned to the AmeriCorps program in question as well as OneStar’s Director of National Service Programs in navigating the grievance procedures. A list of OneStar staff may be found at </w:t>
      </w:r>
      <w:hyperlink r:id="rId11" w:history="1">
        <w:r w:rsidRPr="009D6430">
          <w:rPr>
            <w:rStyle w:val="Hyperlink"/>
            <w:rFonts w:asciiTheme="minorHAnsi" w:hAnsiTheme="minorHAnsi" w:cs="Arial"/>
            <w:sz w:val="22"/>
            <w:szCs w:val="22"/>
          </w:rPr>
          <w:t>http://onestarfoundation.org/about-us/our-staff/</w:t>
        </w:r>
      </w:hyperlink>
      <w:r>
        <w:rPr>
          <w:rFonts w:asciiTheme="minorHAnsi" w:hAnsiTheme="minorHAnsi" w:cs="Arial"/>
          <w:sz w:val="22"/>
          <w:szCs w:val="22"/>
        </w:rPr>
        <w:t>.</w:t>
      </w:r>
    </w:p>
    <w:p w14:paraId="29D04449" w14:textId="77777777" w:rsidR="00494B42" w:rsidRPr="00494B42" w:rsidRDefault="00494B42" w:rsidP="00494B42">
      <w:pPr>
        <w:rPr>
          <w:sz w:val="22"/>
          <w:szCs w:val="22"/>
        </w:rPr>
      </w:pPr>
    </w:p>
    <w:p w14:paraId="35D86E2D" w14:textId="77777777" w:rsidR="00494B42" w:rsidRPr="00494B42" w:rsidRDefault="00494B42" w:rsidP="00494B42">
      <w:pPr>
        <w:rPr>
          <w:sz w:val="22"/>
          <w:szCs w:val="22"/>
        </w:rPr>
      </w:pPr>
    </w:p>
    <w:p w14:paraId="4B077D07" w14:textId="77777777" w:rsidR="008B0002" w:rsidRPr="00494B42" w:rsidRDefault="008B0002" w:rsidP="00494B42">
      <w:pPr>
        <w:rPr>
          <w:sz w:val="22"/>
          <w:szCs w:val="22"/>
        </w:rPr>
      </w:pPr>
    </w:p>
    <w:sectPr w:rsidR="008B0002" w:rsidRPr="00494B42" w:rsidSect="00145B28">
      <w:headerReference w:type="default" r:id="rId12"/>
      <w:footerReference w:type="default" r:id="rId13"/>
      <w:pgSz w:w="12240" w:h="15840"/>
      <w:pgMar w:top="1800" w:right="1080" w:bottom="117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14FCC" w14:textId="77777777" w:rsidR="00F63554" w:rsidRDefault="00F63554" w:rsidP="00E71968">
      <w:r>
        <w:separator/>
      </w:r>
    </w:p>
  </w:endnote>
  <w:endnote w:type="continuationSeparator" w:id="0">
    <w:p w14:paraId="500C6533" w14:textId="77777777" w:rsidR="00F63554" w:rsidRDefault="00F63554" w:rsidP="00E7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96482532"/>
      <w:docPartObj>
        <w:docPartGallery w:val="Page Numbers (Bottom of Page)"/>
        <w:docPartUnique/>
      </w:docPartObj>
    </w:sdtPr>
    <w:sdtEndPr/>
    <w:sdtContent>
      <w:sdt>
        <w:sdtPr>
          <w:rPr>
            <w:rFonts w:asciiTheme="minorHAnsi" w:hAnsiTheme="minorHAnsi"/>
            <w:sz w:val="18"/>
            <w:szCs w:val="18"/>
          </w:rPr>
          <w:id w:val="565050523"/>
          <w:docPartObj>
            <w:docPartGallery w:val="Page Numbers (Top of Page)"/>
            <w:docPartUnique/>
          </w:docPartObj>
        </w:sdtPr>
        <w:sdtEndPr/>
        <w:sdtContent>
          <w:p w14:paraId="20B7BA62" w14:textId="77777777" w:rsidR="00EB308A" w:rsidRPr="00501DEA" w:rsidRDefault="008B0002" w:rsidP="00501DEA">
            <w:pPr>
              <w:pStyle w:val="Footer"/>
              <w:rPr>
                <w:rFonts w:asciiTheme="minorHAnsi" w:hAnsiTheme="minorHAnsi"/>
                <w:sz w:val="18"/>
                <w:szCs w:val="18"/>
              </w:rPr>
            </w:pPr>
            <w:r>
              <w:rPr>
                <w:rFonts w:asciiTheme="minorHAnsi" w:hAnsiTheme="minorHAnsi"/>
                <w:i/>
                <w:sz w:val="18"/>
                <w:szCs w:val="18"/>
              </w:rPr>
              <w:t xml:space="preserve">Last revised </w:t>
            </w:r>
            <w:r w:rsidR="00B26F16">
              <w:rPr>
                <w:rFonts w:asciiTheme="minorHAnsi" w:hAnsiTheme="minorHAnsi"/>
                <w:i/>
                <w:sz w:val="18"/>
                <w:szCs w:val="18"/>
              </w:rPr>
              <w:t xml:space="preserve">September </w:t>
            </w:r>
            <w:r>
              <w:rPr>
                <w:rFonts w:asciiTheme="minorHAnsi" w:hAnsiTheme="minorHAnsi"/>
                <w:i/>
                <w:sz w:val="18"/>
                <w:szCs w:val="18"/>
              </w:rPr>
              <w:t>2015</w:t>
            </w:r>
            <w:r w:rsidR="00EB308A">
              <w:rPr>
                <w:rFonts w:asciiTheme="minorHAnsi" w:hAnsiTheme="minorHAnsi"/>
                <w:i/>
                <w:sz w:val="18"/>
                <w:szCs w:val="18"/>
              </w:rPr>
              <w:tab/>
            </w:r>
            <w:r w:rsidR="00EB308A">
              <w:rPr>
                <w:rFonts w:asciiTheme="minorHAnsi" w:hAnsiTheme="minorHAnsi"/>
                <w:i/>
                <w:sz w:val="18"/>
                <w:szCs w:val="18"/>
              </w:rPr>
              <w:tab/>
              <w:t xml:space="preserve">   </w:t>
            </w:r>
            <w:r w:rsidR="00EB308A" w:rsidRPr="00501DEA">
              <w:rPr>
                <w:rFonts w:asciiTheme="minorHAnsi" w:hAnsiTheme="minorHAnsi"/>
                <w:sz w:val="18"/>
                <w:szCs w:val="18"/>
              </w:rPr>
              <w:t xml:space="preserve">Page </w:t>
            </w:r>
            <w:r w:rsidR="00EB308A" w:rsidRPr="00501DEA">
              <w:rPr>
                <w:rFonts w:asciiTheme="minorHAnsi" w:hAnsiTheme="minorHAnsi"/>
                <w:b/>
                <w:sz w:val="18"/>
                <w:szCs w:val="18"/>
              </w:rPr>
              <w:fldChar w:fldCharType="begin"/>
            </w:r>
            <w:r w:rsidR="00EB308A" w:rsidRPr="00501DEA">
              <w:rPr>
                <w:rFonts w:asciiTheme="minorHAnsi" w:hAnsiTheme="minorHAnsi"/>
                <w:b/>
                <w:sz w:val="18"/>
                <w:szCs w:val="18"/>
              </w:rPr>
              <w:instrText xml:space="preserve"> PAGE </w:instrText>
            </w:r>
            <w:r w:rsidR="00EB308A" w:rsidRPr="00501DEA">
              <w:rPr>
                <w:rFonts w:asciiTheme="minorHAnsi" w:hAnsiTheme="minorHAnsi"/>
                <w:b/>
                <w:sz w:val="18"/>
                <w:szCs w:val="18"/>
              </w:rPr>
              <w:fldChar w:fldCharType="separate"/>
            </w:r>
            <w:r w:rsidR="0022468E">
              <w:rPr>
                <w:rFonts w:asciiTheme="minorHAnsi" w:hAnsiTheme="minorHAnsi"/>
                <w:b/>
                <w:noProof/>
                <w:sz w:val="18"/>
                <w:szCs w:val="18"/>
              </w:rPr>
              <w:t>2</w:t>
            </w:r>
            <w:r w:rsidR="00EB308A" w:rsidRPr="00501DEA">
              <w:rPr>
                <w:rFonts w:asciiTheme="minorHAnsi" w:hAnsiTheme="minorHAnsi"/>
                <w:b/>
                <w:sz w:val="18"/>
                <w:szCs w:val="18"/>
              </w:rPr>
              <w:fldChar w:fldCharType="end"/>
            </w:r>
            <w:r w:rsidR="00EB308A" w:rsidRPr="00501DEA">
              <w:rPr>
                <w:rFonts w:asciiTheme="minorHAnsi" w:hAnsiTheme="minorHAnsi"/>
                <w:sz w:val="18"/>
                <w:szCs w:val="18"/>
              </w:rPr>
              <w:t xml:space="preserve"> of </w:t>
            </w:r>
            <w:r w:rsidR="00EB308A" w:rsidRPr="00501DEA">
              <w:rPr>
                <w:rFonts w:asciiTheme="minorHAnsi" w:hAnsiTheme="minorHAnsi"/>
                <w:b/>
                <w:sz w:val="18"/>
                <w:szCs w:val="18"/>
              </w:rPr>
              <w:fldChar w:fldCharType="begin"/>
            </w:r>
            <w:r w:rsidR="00EB308A" w:rsidRPr="00501DEA">
              <w:rPr>
                <w:rFonts w:asciiTheme="minorHAnsi" w:hAnsiTheme="minorHAnsi"/>
                <w:b/>
                <w:sz w:val="18"/>
                <w:szCs w:val="18"/>
              </w:rPr>
              <w:instrText xml:space="preserve"> NUMPAGES  </w:instrText>
            </w:r>
            <w:r w:rsidR="00EB308A" w:rsidRPr="00501DEA">
              <w:rPr>
                <w:rFonts w:asciiTheme="minorHAnsi" w:hAnsiTheme="minorHAnsi"/>
                <w:b/>
                <w:sz w:val="18"/>
                <w:szCs w:val="18"/>
              </w:rPr>
              <w:fldChar w:fldCharType="separate"/>
            </w:r>
            <w:r w:rsidR="0022468E">
              <w:rPr>
                <w:rFonts w:asciiTheme="minorHAnsi" w:hAnsiTheme="minorHAnsi"/>
                <w:b/>
                <w:noProof/>
                <w:sz w:val="18"/>
                <w:szCs w:val="18"/>
              </w:rPr>
              <w:t>2</w:t>
            </w:r>
            <w:r w:rsidR="00EB308A" w:rsidRPr="00501DEA">
              <w:rPr>
                <w:rFonts w:asciiTheme="minorHAnsi" w:hAnsiTheme="minorHAnsi"/>
                <w:b/>
                <w:sz w:val="18"/>
                <w:szCs w:val="18"/>
              </w:rPr>
              <w:fldChar w:fldCharType="end"/>
            </w:r>
          </w:p>
        </w:sdtContent>
      </w:sdt>
    </w:sdtContent>
  </w:sdt>
  <w:p w14:paraId="4375FD52" w14:textId="77777777" w:rsidR="00EB308A" w:rsidRPr="00CB2CDC" w:rsidRDefault="00EB308A">
    <w:pPr>
      <w:pStyle w:val="Footer"/>
      <w:rPr>
        <w:rFonts w:asciiTheme="minorHAnsi" w:hAnsiTheme="minorHAnsi"/>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6F181" w14:textId="77777777" w:rsidR="00F63554" w:rsidRDefault="00F63554" w:rsidP="00E71968">
      <w:r>
        <w:separator/>
      </w:r>
    </w:p>
  </w:footnote>
  <w:footnote w:type="continuationSeparator" w:id="0">
    <w:p w14:paraId="662D7281" w14:textId="77777777" w:rsidR="00F63554" w:rsidRDefault="00F63554" w:rsidP="00E71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74FE7" w14:textId="77777777" w:rsidR="00EB308A" w:rsidRDefault="00EB308A">
    <w:pPr>
      <w:pStyle w:val="Header"/>
    </w:pPr>
    <w:r>
      <w:rPr>
        <w:noProof/>
      </w:rPr>
      <mc:AlternateContent>
        <mc:Choice Requires="wps">
          <w:drawing>
            <wp:anchor distT="0" distB="0" distL="114300" distR="114300" simplePos="0" relativeHeight="251658240" behindDoc="0" locked="0" layoutInCell="1" allowOverlap="1" wp14:anchorId="29391B4C" wp14:editId="0ED8FA9E">
              <wp:simplePos x="0" y="0"/>
              <wp:positionH relativeFrom="column">
                <wp:posOffset>3291840</wp:posOffset>
              </wp:positionH>
              <wp:positionV relativeFrom="paragraph">
                <wp:posOffset>17145</wp:posOffset>
              </wp:positionV>
              <wp:extent cx="3329940" cy="504825"/>
              <wp:effectExtent l="0" t="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8BBBC" w14:textId="77777777" w:rsidR="00EB308A" w:rsidRPr="002B6DF9" w:rsidRDefault="00EB308A" w:rsidP="00960758">
                          <w:pPr>
                            <w:jc w:val="right"/>
                            <w:rPr>
                              <w:rFonts w:ascii="Arial Bold" w:hAnsi="Arial Bold"/>
                              <w:color w:val="62A4C2"/>
                              <w:sz w:val="28"/>
                            </w:rPr>
                          </w:pPr>
                          <w:r>
                            <w:rPr>
                              <w:rFonts w:ascii="Arial Bold" w:hAnsi="Arial Bold"/>
                              <w:color w:val="62A4C2"/>
                              <w:sz w:val="28"/>
                            </w:rPr>
                            <w:t xml:space="preserve">AmeriCorps </w:t>
                          </w:r>
                          <w:r w:rsidR="00B77D53">
                            <w:rPr>
                              <w:rFonts w:ascii="Arial Bold" w:hAnsi="Arial Bold"/>
                              <w:color w:val="62A4C2"/>
                              <w:sz w:val="28"/>
                            </w:rPr>
                            <w:t>Policies + Procedures</w:t>
                          </w:r>
                        </w:p>
                        <w:p w14:paraId="27970AB8" w14:textId="77777777" w:rsidR="00EB308A" w:rsidRPr="002B6DF9" w:rsidRDefault="00B77D53" w:rsidP="00960758">
                          <w:pPr>
                            <w:jc w:val="right"/>
                            <w:rPr>
                              <w:rFonts w:ascii="Arial Bold" w:hAnsi="Arial Bold"/>
                              <w:color w:val="62A4C2"/>
                              <w:sz w:val="32"/>
                            </w:rPr>
                          </w:pPr>
                          <w:r>
                            <w:rPr>
                              <w:rFonts w:ascii="Arial" w:hAnsi="Arial"/>
                              <w:color w:val="FF9900"/>
                            </w:rPr>
                            <w:t>Program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91B4C" id="_x0000_t202" coordsize="21600,21600" o:spt="202" path="m,l,21600r21600,l21600,xe">
              <v:stroke joinstyle="miter"/>
              <v:path gradientshapeok="t" o:connecttype="rect"/>
            </v:shapetype>
            <v:shape id="Text Box 1" o:spid="_x0000_s1026" type="#_x0000_t202" style="position:absolute;margin-left:259.2pt;margin-top:1.35pt;width:262.2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4lBswIAALkFAAAOAAAAZHJzL2Uyb0RvYy54bWysVNtu2zAMfR+wfxD07voSJbGNOkUbx8OA&#10;7gK0+wDFlmNhtuRJSpxu2L+PkpM0aTFg2OYHQRKpQx7ymNc3+65FO6Y0lyLD4VWAEROlrLjYZPjL&#10;Y+HFGGlDRUVbKViGn5jGN4u3b66HPmWRbGRbMYUAROh06DPcGNOnvq/LhnVUX8meCTDWUnXUwFFt&#10;/ErRAdC71o+CYOYPUlW9kiXTGm7z0YgXDr+uWWk+1bVmBrUZhtyMW5Vb13b1F9c03SjaN7w8pEH/&#10;IouOcgFBT1A5NRRtFX8F1fFSSS1rc1XKzpd1zUvmOACbMHjB5qGhPXNcoDi6P5VJ/z/Y8uPus0K8&#10;yvAEI0E7aNEj2xt0J/cotNUZep2C00MPbmYP19Blx1T397L8qpGQy4aKDbtVSg4NoxVk5176Z09H&#10;HG1B1sMHWUEYujXSAe1r1dnSQTEQoEOXnk6dsamUcDmZRElCwFSCbRqQOJra5HyaHl/3Spt3THbI&#10;bjKsoPMOne7utRldjy42mJAFb1vX/VZcXADmeAOx4am12SxcM38kQbKKVzHxSDRbeSTIc++2WBJv&#10;VoTzaT7Jl8s8/GnjhiRteFUxYcMchRWSP2vcQeKjJE7S0rLllYWzKWm1WS9bhXYUhF2471CQMzf/&#10;Mg1XL+DyglIYkeAuSrxiFs89UpCpl8yD2AvC5C6ZBSQheXFJ6Z4L9u+U0JDhZAp9dHR+yy1w32tu&#10;NO24gdHR8i7D8cmJplaCK1G51hrK23F/Vgqb/nMpoN3HRjvBWo2OajX79R5QrIrXsnoC6SoJygIR&#10;wryDTSPVd4wGmB0Z1t+2VDGM2vcC5J+ExGrVuAOZziM4qHPL+txCRQlQGTYYjdulGQfUtld800Ck&#10;8YcT8hZ+mZo7NT9nBVTsAeaDI3WYZXYAnZ+d1/PEXfwCAAD//wMAUEsDBBQABgAIAAAAIQDBLgHF&#10;3QAAAAkBAAAPAAAAZHJzL2Rvd25yZXYueG1sTI/NTsMwEITvSLyDtUjcqF0rhTRkUyEQVxDlR+rN&#10;jbdJRLyOYrcJb497guNoRjPflJvZ9eJEY+g8IywXCgRx7W3HDcLH+/NNDiJEw9b0ngnhhwJsqsuL&#10;0hTWT/xGp21sRCrhUBiENsahkDLULTkTFn4gTt7Bj87EJMdG2tFMqdz1Uit1K53pOC20ZqDHlurv&#10;7dEhfL4cdl+Zem2e3GqY/Kwku7VEvL6aH+5BRJrjXxjO+AkdqsS090e2QfQIq2WepSiCvgNx9lWm&#10;05c9Qq41yKqU/x9UvwAAAP//AwBQSwECLQAUAAYACAAAACEAtoM4kv4AAADhAQAAEwAAAAAAAAAA&#10;AAAAAAAAAAAAW0NvbnRlbnRfVHlwZXNdLnhtbFBLAQItABQABgAIAAAAIQA4/SH/1gAAAJQBAAAL&#10;AAAAAAAAAAAAAAAAAC8BAABfcmVscy8ucmVsc1BLAQItABQABgAIAAAAIQCi04lBswIAALkFAAAO&#10;AAAAAAAAAAAAAAAAAC4CAABkcnMvZTJvRG9jLnhtbFBLAQItABQABgAIAAAAIQDBLgHF3QAAAAkB&#10;AAAPAAAAAAAAAAAAAAAAAA0FAABkcnMvZG93bnJldi54bWxQSwUGAAAAAAQABADzAAAAFwYAAAAA&#10;" filled="f" stroked="f">
              <v:textbox>
                <w:txbxContent>
                  <w:p w14:paraId="5B88BBBC" w14:textId="77777777" w:rsidR="00EB308A" w:rsidRPr="002B6DF9" w:rsidRDefault="00EB308A" w:rsidP="00960758">
                    <w:pPr>
                      <w:jc w:val="right"/>
                      <w:rPr>
                        <w:rFonts w:ascii="Arial Bold" w:hAnsi="Arial Bold"/>
                        <w:color w:val="62A4C2"/>
                        <w:sz w:val="28"/>
                      </w:rPr>
                    </w:pPr>
                    <w:r>
                      <w:rPr>
                        <w:rFonts w:ascii="Arial Bold" w:hAnsi="Arial Bold"/>
                        <w:color w:val="62A4C2"/>
                        <w:sz w:val="28"/>
                      </w:rPr>
                      <w:t xml:space="preserve">AmeriCorps </w:t>
                    </w:r>
                    <w:r w:rsidR="00B77D53">
                      <w:rPr>
                        <w:rFonts w:ascii="Arial Bold" w:hAnsi="Arial Bold"/>
                        <w:color w:val="62A4C2"/>
                        <w:sz w:val="28"/>
                      </w:rPr>
                      <w:t>Policies + Procedures</w:t>
                    </w:r>
                  </w:p>
                  <w:p w14:paraId="27970AB8" w14:textId="77777777" w:rsidR="00EB308A" w:rsidRPr="002B6DF9" w:rsidRDefault="00B77D53" w:rsidP="00960758">
                    <w:pPr>
                      <w:jc w:val="right"/>
                      <w:rPr>
                        <w:rFonts w:ascii="Arial Bold" w:hAnsi="Arial Bold"/>
                        <w:color w:val="62A4C2"/>
                        <w:sz w:val="32"/>
                      </w:rPr>
                    </w:pPr>
                    <w:r>
                      <w:rPr>
                        <w:rFonts w:ascii="Arial" w:hAnsi="Arial"/>
                        <w:color w:val="FF9900"/>
                      </w:rPr>
                      <w:t>Program Management</w:t>
                    </w:r>
                  </w:p>
                </w:txbxContent>
              </v:textbox>
            </v:shape>
          </w:pict>
        </mc:Fallback>
      </mc:AlternateContent>
    </w:r>
    <w:r w:rsidR="004F5EB7">
      <w:rPr>
        <w:noProof/>
      </w:rPr>
      <w:drawing>
        <wp:inline distT="0" distB="0" distL="0" distR="0" wp14:anchorId="3513483B" wp14:editId="3FC6C830">
          <wp:extent cx="1476375" cy="466725"/>
          <wp:effectExtent l="0" t="0" r="0" b="0"/>
          <wp:docPr id="1" name="Picture 1" descr="Logo-With Tagl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ith Tagline2"/>
                  <pic:cNvPicPr>
                    <a:picLocks noChangeAspect="1" noChangeArrowheads="1"/>
                  </pic:cNvPicPr>
                </pic:nvPicPr>
                <pic:blipFill rotWithShape="1">
                  <a:blip r:embed="rId1"/>
                  <a:srcRect b="19200"/>
                  <a:stretch/>
                </pic:blipFill>
                <pic:spPr bwMode="auto">
                  <a:xfrm>
                    <a:off x="0" y="0"/>
                    <a:ext cx="1480185" cy="467929"/>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mc:AlternateContent>
        <mc:Choice Requires="wps">
          <w:drawing>
            <wp:anchor distT="0" distB="0" distL="114300" distR="114300" simplePos="0" relativeHeight="251659264" behindDoc="0" locked="0" layoutInCell="1" allowOverlap="1" wp14:anchorId="47FAC196" wp14:editId="79E183C3">
              <wp:simplePos x="0" y="0"/>
              <wp:positionH relativeFrom="column">
                <wp:posOffset>3124200</wp:posOffset>
              </wp:positionH>
              <wp:positionV relativeFrom="paragraph">
                <wp:posOffset>41275</wp:posOffset>
              </wp:positionV>
              <wp:extent cx="0" cy="45720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AE68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3.25pt" to="246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MYwDwIAACgEAAAOAAAAZHJzL2Uyb0RvYy54bWysU02P2yAQvVfqf0DcE3/Um81acVZVnPSS&#10;tpF2+wMI4BgVAwISJ6r63ztgJ9q0l6qqD3iGGR5v5g2L53Mn0YlbJ7SqcDZNMeKKaibUocLfXjeT&#10;OUbOE8WI1IpX+MIdfl6+f7foTclz3WrJuEUAolzZmwq33psySRxteUfcVBuuINho2xEPrj0kzJIe&#10;0DuZ5Gk6S3ptmbGacudgtx6CeBnxm4ZT/7VpHPdIVhi4+bjauO7DmiwXpDxYYlpBRxrkH1h0RCi4&#10;9AZVE0/Q0Yo/oDpBrXa68VOqu0Q3jaA81gDVZOlv1by0xPBYCzTHmVub3P+DpV9OO4sEq3COkSId&#10;SLQViqM8dKY3roSEldrZUBs9qxez1fS7Q0qvWqIOPDJ8vRg4loUTyd2R4DgD+Pv+s2aQQ45exzad&#10;G9sFSGgAOkc1Ljc1+NkjOmxS2C0eHkHoCE7K6zljnf/EdYeCUWEJlCMuOW2dDzxIeU0J1yi9EVJG&#10;raVCPZDNHwEzhJyWgoVodOxhv5IWnUgYl/iNF9+lWX1ULKK1nLD1aHsi5GDD7VIFPCgF+IzWMA8/&#10;ntKn9Xw9LyZFPltPirSuJx83q2Iy22SPD/WHerWqs5+BWlaUrWCMq8DuOptZ8Xfaj69kmKrbdN76&#10;kNyjx4YB2es/ko5aBvmGQdhrdtnZq8YwjjF5fDph3t/6YL994MtfAAAA//8DAFBLAwQUAAYACAAA&#10;ACEAG7R8td0AAAAIAQAADwAAAGRycy9kb3ducmV2LnhtbEyPQUvDQBSE74L/YXmCN7sx2DbGvBRR&#10;SlG8tBW8vibPbDT7Ns1u2/jvXfGgx2GGmW+KxWg7deTBt04QricJKJbK1a00CK/b5VUGygeSmjon&#10;jPDFHhbl+VlBee1OsubjJjQqlojPCcGE0Oda+8qwJT9xPUv03t1gKUQ5NLoe6BTLbafTJJlpS63E&#10;BUM9PxiuPjcHi0CPq3V4y9LneftkXj62y/3KZHvEy4vx/g5U4DH8heEHP6JDGZl27iC1Vx3CzW0a&#10;vwSE2RRU9H/1DmGeTUGXhf5/oPwGAAD//wMAUEsBAi0AFAAGAAgAAAAhALaDOJL+AAAA4QEAABMA&#10;AAAAAAAAAAAAAAAAAAAAAFtDb250ZW50X1R5cGVzXS54bWxQSwECLQAUAAYACAAAACEAOP0h/9YA&#10;AACUAQAACwAAAAAAAAAAAAAAAAAvAQAAX3JlbHMvLnJlbHNQSwECLQAUAAYACAAAACEAvCjGMA8C&#10;AAAoBAAADgAAAAAAAAAAAAAAAAAuAgAAZHJzL2Uyb0RvYy54bWxQSwECLQAUAAYACAAAACEAG7R8&#10;td0AAAAIAQAADwAAAAAAAAAAAAAAAABpBAAAZHJzL2Rvd25yZXYueG1sUEsFBgAAAAAEAAQA8wAA&#10;AHMFA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523E"/>
    <w:multiLevelType w:val="hybridMultilevel"/>
    <w:tmpl w:val="BD667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E0FC1"/>
    <w:multiLevelType w:val="hybridMultilevel"/>
    <w:tmpl w:val="42E24F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B068E"/>
    <w:multiLevelType w:val="hybridMultilevel"/>
    <w:tmpl w:val="1BF0274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AAD422D"/>
    <w:multiLevelType w:val="hybridMultilevel"/>
    <w:tmpl w:val="124EA1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C6B7C"/>
    <w:multiLevelType w:val="hybridMultilevel"/>
    <w:tmpl w:val="63AE5E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9530B"/>
    <w:multiLevelType w:val="hybridMultilevel"/>
    <w:tmpl w:val="025287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710EF"/>
    <w:multiLevelType w:val="hybridMultilevel"/>
    <w:tmpl w:val="C5F8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A0D8F"/>
    <w:multiLevelType w:val="hybridMultilevel"/>
    <w:tmpl w:val="D7E4E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87EFE"/>
    <w:multiLevelType w:val="hybridMultilevel"/>
    <w:tmpl w:val="6E94C6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E8C1320"/>
    <w:multiLevelType w:val="hybridMultilevel"/>
    <w:tmpl w:val="7F681D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912FB"/>
    <w:multiLevelType w:val="hybridMultilevel"/>
    <w:tmpl w:val="D354F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BC32037"/>
    <w:multiLevelType w:val="multilevel"/>
    <w:tmpl w:val="163091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1942F2D"/>
    <w:multiLevelType w:val="hybridMultilevel"/>
    <w:tmpl w:val="6EA2BB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93B6A"/>
    <w:multiLevelType w:val="hybridMultilevel"/>
    <w:tmpl w:val="0F22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61636F"/>
    <w:multiLevelType w:val="hybridMultilevel"/>
    <w:tmpl w:val="CFB29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7E472C"/>
    <w:multiLevelType w:val="hybridMultilevel"/>
    <w:tmpl w:val="CFB29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E40308"/>
    <w:multiLevelType w:val="hybridMultilevel"/>
    <w:tmpl w:val="F908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9D2423"/>
    <w:multiLevelType w:val="hybridMultilevel"/>
    <w:tmpl w:val="BE5C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E0119F"/>
    <w:multiLevelType w:val="hybridMultilevel"/>
    <w:tmpl w:val="5310E5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9B6150"/>
    <w:multiLevelType w:val="hybridMultilevel"/>
    <w:tmpl w:val="E89402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367590"/>
    <w:multiLevelType w:val="hybridMultilevel"/>
    <w:tmpl w:val="BCB26FE4"/>
    <w:lvl w:ilvl="0" w:tplc="23EEB9E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62574C6"/>
    <w:multiLevelType w:val="hybridMultilevel"/>
    <w:tmpl w:val="2132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8642E"/>
    <w:multiLevelType w:val="hybridMultilevel"/>
    <w:tmpl w:val="E76A5E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EF331B5"/>
    <w:multiLevelType w:val="hybridMultilevel"/>
    <w:tmpl w:val="4AA86E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294F2F"/>
    <w:multiLevelType w:val="hybridMultilevel"/>
    <w:tmpl w:val="D7C64DC2"/>
    <w:lvl w:ilvl="0" w:tplc="0409000F">
      <w:start w:val="1"/>
      <w:numFmt w:val="decimal"/>
      <w:lvlText w:val="%1."/>
      <w:lvlJc w:val="left"/>
      <w:pPr>
        <w:ind w:left="720" w:hanging="360"/>
      </w:pPr>
      <w:rPr>
        <w:rFonts w:hint="default"/>
      </w:rPr>
    </w:lvl>
    <w:lvl w:ilvl="1" w:tplc="63B0E432">
      <w:start w:val="1"/>
      <w:numFmt w:val="lowerLetter"/>
      <w:lvlText w:val="%2."/>
      <w:lvlJc w:val="left"/>
      <w:pPr>
        <w:ind w:left="1440" w:hanging="360"/>
      </w:pPr>
      <w:rPr>
        <w:b w:val="0"/>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5E6E0B"/>
    <w:multiLevelType w:val="hybridMultilevel"/>
    <w:tmpl w:val="77A43C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BE6309"/>
    <w:multiLevelType w:val="hybridMultilevel"/>
    <w:tmpl w:val="457E860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417852"/>
    <w:multiLevelType w:val="hybridMultilevel"/>
    <w:tmpl w:val="B88E9E7C"/>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5"/>
  </w:num>
  <w:num w:numId="11">
    <w:abstractNumId w:val="6"/>
  </w:num>
  <w:num w:numId="12">
    <w:abstractNumId w:val="17"/>
  </w:num>
  <w:num w:numId="13">
    <w:abstractNumId w:val="22"/>
  </w:num>
  <w:num w:numId="14">
    <w:abstractNumId w:val="26"/>
  </w:num>
  <w:num w:numId="15">
    <w:abstractNumId w:val="20"/>
  </w:num>
  <w:num w:numId="16">
    <w:abstractNumId w:val="19"/>
  </w:num>
  <w:num w:numId="17">
    <w:abstractNumId w:val="16"/>
  </w:num>
  <w:num w:numId="18">
    <w:abstractNumId w:val="3"/>
  </w:num>
  <w:num w:numId="19">
    <w:abstractNumId w:val="25"/>
  </w:num>
  <w:num w:numId="20">
    <w:abstractNumId w:val="9"/>
  </w:num>
  <w:num w:numId="21">
    <w:abstractNumId w:val="24"/>
  </w:num>
  <w:num w:numId="22">
    <w:abstractNumId w:val="2"/>
  </w:num>
  <w:num w:numId="23">
    <w:abstractNumId w:val="12"/>
  </w:num>
  <w:num w:numId="24">
    <w:abstractNumId w:val="1"/>
  </w:num>
  <w:num w:numId="25">
    <w:abstractNumId w:val="11"/>
  </w:num>
  <w:num w:numId="26">
    <w:abstractNumId w:val="4"/>
  </w:num>
  <w:num w:numId="27">
    <w:abstractNumId w:val="5"/>
  </w:num>
  <w:num w:numId="28">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1"/>
  </w:num>
  <w:num w:numId="31">
    <w:abstractNumId w:val="13"/>
  </w:num>
  <w:num w:numId="32">
    <w:abstractNumId w:val="23"/>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68"/>
    <w:rsid w:val="00055EB4"/>
    <w:rsid w:val="00062F64"/>
    <w:rsid w:val="00072DD9"/>
    <w:rsid w:val="000939F6"/>
    <w:rsid w:val="000953C5"/>
    <w:rsid w:val="000A361C"/>
    <w:rsid w:val="000C37A7"/>
    <w:rsid w:val="000C7AB2"/>
    <w:rsid w:val="00107709"/>
    <w:rsid w:val="00121149"/>
    <w:rsid w:val="00125C90"/>
    <w:rsid w:val="00145B28"/>
    <w:rsid w:val="0014633B"/>
    <w:rsid w:val="001603EB"/>
    <w:rsid w:val="0017186C"/>
    <w:rsid w:val="001B6116"/>
    <w:rsid w:val="001D1C88"/>
    <w:rsid w:val="001E1D99"/>
    <w:rsid w:val="00212045"/>
    <w:rsid w:val="002147E6"/>
    <w:rsid w:val="0021735B"/>
    <w:rsid w:val="00221FA2"/>
    <w:rsid w:val="0022307D"/>
    <w:rsid w:val="00224048"/>
    <w:rsid w:val="0022468E"/>
    <w:rsid w:val="00271BBC"/>
    <w:rsid w:val="00271C74"/>
    <w:rsid w:val="002A145F"/>
    <w:rsid w:val="002B15A2"/>
    <w:rsid w:val="002B7C31"/>
    <w:rsid w:val="002D19F2"/>
    <w:rsid w:val="002F7F94"/>
    <w:rsid w:val="003009D1"/>
    <w:rsid w:val="00307106"/>
    <w:rsid w:val="00312362"/>
    <w:rsid w:val="00317B0D"/>
    <w:rsid w:val="00321A94"/>
    <w:rsid w:val="0034678A"/>
    <w:rsid w:val="00356C1C"/>
    <w:rsid w:val="003633FF"/>
    <w:rsid w:val="003760B1"/>
    <w:rsid w:val="00387793"/>
    <w:rsid w:val="003936AF"/>
    <w:rsid w:val="004037D8"/>
    <w:rsid w:val="00437E04"/>
    <w:rsid w:val="00463F48"/>
    <w:rsid w:val="004701F5"/>
    <w:rsid w:val="00492D26"/>
    <w:rsid w:val="00494B42"/>
    <w:rsid w:val="004A1536"/>
    <w:rsid w:val="004C4B70"/>
    <w:rsid w:val="004E3E44"/>
    <w:rsid w:val="004F5EB7"/>
    <w:rsid w:val="00501DEA"/>
    <w:rsid w:val="005239ED"/>
    <w:rsid w:val="00526B9D"/>
    <w:rsid w:val="0053569E"/>
    <w:rsid w:val="00541F4F"/>
    <w:rsid w:val="005613C7"/>
    <w:rsid w:val="00573069"/>
    <w:rsid w:val="00580249"/>
    <w:rsid w:val="005B1B46"/>
    <w:rsid w:val="005C002B"/>
    <w:rsid w:val="005D2B4F"/>
    <w:rsid w:val="005E64BB"/>
    <w:rsid w:val="005F36FB"/>
    <w:rsid w:val="00606534"/>
    <w:rsid w:val="00614839"/>
    <w:rsid w:val="006254F4"/>
    <w:rsid w:val="006626BC"/>
    <w:rsid w:val="0067159C"/>
    <w:rsid w:val="006729FB"/>
    <w:rsid w:val="00673B98"/>
    <w:rsid w:val="0067716C"/>
    <w:rsid w:val="00690D89"/>
    <w:rsid w:val="00691510"/>
    <w:rsid w:val="006C4FDF"/>
    <w:rsid w:val="0070136B"/>
    <w:rsid w:val="0070257B"/>
    <w:rsid w:val="00705D74"/>
    <w:rsid w:val="007076E6"/>
    <w:rsid w:val="007405AC"/>
    <w:rsid w:val="00743E5A"/>
    <w:rsid w:val="00750A24"/>
    <w:rsid w:val="00786ADF"/>
    <w:rsid w:val="00790013"/>
    <w:rsid w:val="007A132F"/>
    <w:rsid w:val="007B09AC"/>
    <w:rsid w:val="008066C3"/>
    <w:rsid w:val="0080753D"/>
    <w:rsid w:val="00845420"/>
    <w:rsid w:val="008467BA"/>
    <w:rsid w:val="00872FF3"/>
    <w:rsid w:val="00897584"/>
    <w:rsid w:val="008B0002"/>
    <w:rsid w:val="008C6B96"/>
    <w:rsid w:val="008E0D6B"/>
    <w:rsid w:val="00901071"/>
    <w:rsid w:val="009016B3"/>
    <w:rsid w:val="0095427F"/>
    <w:rsid w:val="00960758"/>
    <w:rsid w:val="00966738"/>
    <w:rsid w:val="00985E2C"/>
    <w:rsid w:val="009B3957"/>
    <w:rsid w:val="009E0E5A"/>
    <w:rsid w:val="00A04944"/>
    <w:rsid w:val="00A05A2C"/>
    <w:rsid w:val="00A07F76"/>
    <w:rsid w:val="00A11C4B"/>
    <w:rsid w:val="00A44F56"/>
    <w:rsid w:val="00A60A57"/>
    <w:rsid w:val="00A7531E"/>
    <w:rsid w:val="00AB1AB1"/>
    <w:rsid w:val="00B01D5E"/>
    <w:rsid w:val="00B12E83"/>
    <w:rsid w:val="00B23521"/>
    <w:rsid w:val="00B26F16"/>
    <w:rsid w:val="00B33783"/>
    <w:rsid w:val="00B34469"/>
    <w:rsid w:val="00B37E67"/>
    <w:rsid w:val="00B47986"/>
    <w:rsid w:val="00B77D53"/>
    <w:rsid w:val="00B81AD9"/>
    <w:rsid w:val="00B83530"/>
    <w:rsid w:val="00BA148A"/>
    <w:rsid w:val="00BD2F75"/>
    <w:rsid w:val="00BD614B"/>
    <w:rsid w:val="00BE2CB3"/>
    <w:rsid w:val="00BF7DDE"/>
    <w:rsid w:val="00C35CE5"/>
    <w:rsid w:val="00C4606B"/>
    <w:rsid w:val="00C763D3"/>
    <w:rsid w:val="00CB2CDC"/>
    <w:rsid w:val="00CF2920"/>
    <w:rsid w:val="00CF64F3"/>
    <w:rsid w:val="00D10D72"/>
    <w:rsid w:val="00D13819"/>
    <w:rsid w:val="00D22DCF"/>
    <w:rsid w:val="00D24995"/>
    <w:rsid w:val="00D82002"/>
    <w:rsid w:val="00D90674"/>
    <w:rsid w:val="00DC44A2"/>
    <w:rsid w:val="00E02E86"/>
    <w:rsid w:val="00E175A4"/>
    <w:rsid w:val="00E626BE"/>
    <w:rsid w:val="00E71968"/>
    <w:rsid w:val="00E9051E"/>
    <w:rsid w:val="00E95C03"/>
    <w:rsid w:val="00EA37BB"/>
    <w:rsid w:val="00EA463B"/>
    <w:rsid w:val="00EA794A"/>
    <w:rsid w:val="00EB308A"/>
    <w:rsid w:val="00EB6691"/>
    <w:rsid w:val="00EC369A"/>
    <w:rsid w:val="00ED3466"/>
    <w:rsid w:val="00F14927"/>
    <w:rsid w:val="00F211B7"/>
    <w:rsid w:val="00F44A1E"/>
    <w:rsid w:val="00F63554"/>
    <w:rsid w:val="00FA223A"/>
    <w:rsid w:val="00FB157D"/>
    <w:rsid w:val="00FB1F8B"/>
    <w:rsid w:val="00FB3E02"/>
    <w:rsid w:val="00FD74D1"/>
    <w:rsid w:val="00FE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5CF8C"/>
  <w15:docId w15:val="{0F5B3C0E-5DAC-4D06-AB0B-00D21E13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69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968"/>
    <w:pPr>
      <w:tabs>
        <w:tab w:val="center" w:pos="4680"/>
        <w:tab w:val="right" w:pos="9360"/>
      </w:tabs>
    </w:pPr>
  </w:style>
  <w:style w:type="character" w:customStyle="1" w:styleId="HeaderChar">
    <w:name w:val="Header Char"/>
    <w:basedOn w:val="DefaultParagraphFont"/>
    <w:link w:val="Header"/>
    <w:uiPriority w:val="99"/>
    <w:rsid w:val="00E71968"/>
    <w:rPr>
      <w:rFonts w:ascii="Times New Roman" w:hAnsi="Times New Roman" w:cs="Times New Roman"/>
      <w:sz w:val="24"/>
      <w:szCs w:val="24"/>
    </w:rPr>
  </w:style>
  <w:style w:type="paragraph" w:styleId="Footer">
    <w:name w:val="footer"/>
    <w:basedOn w:val="Normal"/>
    <w:link w:val="FooterChar"/>
    <w:uiPriority w:val="99"/>
    <w:unhideWhenUsed/>
    <w:rsid w:val="00E71968"/>
    <w:pPr>
      <w:tabs>
        <w:tab w:val="center" w:pos="4680"/>
        <w:tab w:val="right" w:pos="9360"/>
      </w:tabs>
    </w:pPr>
  </w:style>
  <w:style w:type="character" w:customStyle="1" w:styleId="FooterChar">
    <w:name w:val="Footer Char"/>
    <w:basedOn w:val="DefaultParagraphFont"/>
    <w:link w:val="Footer"/>
    <w:uiPriority w:val="99"/>
    <w:rsid w:val="00E7196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71968"/>
    <w:rPr>
      <w:rFonts w:ascii="Tahoma" w:hAnsi="Tahoma" w:cs="Tahoma"/>
      <w:sz w:val="16"/>
      <w:szCs w:val="16"/>
    </w:rPr>
  </w:style>
  <w:style w:type="character" w:customStyle="1" w:styleId="BalloonTextChar">
    <w:name w:val="Balloon Text Char"/>
    <w:basedOn w:val="DefaultParagraphFont"/>
    <w:link w:val="BalloonText"/>
    <w:uiPriority w:val="99"/>
    <w:semiHidden/>
    <w:rsid w:val="00E71968"/>
    <w:rPr>
      <w:rFonts w:ascii="Tahoma" w:hAnsi="Tahoma" w:cs="Tahoma"/>
      <w:sz w:val="16"/>
      <w:szCs w:val="16"/>
    </w:rPr>
  </w:style>
  <w:style w:type="paragraph" w:styleId="ListParagraph">
    <w:name w:val="List Paragraph"/>
    <w:basedOn w:val="Normal"/>
    <w:uiPriority w:val="34"/>
    <w:qFormat/>
    <w:rsid w:val="00E71968"/>
    <w:pPr>
      <w:ind w:left="720"/>
      <w:contextualSpacing/>
    </w:pPr>
  </w:style>
  <w:style w:type="table" w:styleId="TableGrid">
    <w:name w:val="Table Grid"/>
    <w:basedOn w:val="TableNormal"/>
    <w:uiPriority w:val="59"/>
    <w:rsid w:val="009607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AB1AB1"/>
    <w:rPr>
      <w:color w:val="0000FF"/>
      <w:u w:val="single"/>
    </w:rPr>
  </w:style>
  <w:style w:type="character" w:styleId="CommentReference">
    <w:name w:val="annotation reference"/>
    <w:basedOn w:val="DefaultParagraphFont"/>
    <w:uiPriority w:val="99"/>
    <w:semiHidden/>
    <w:unhideWhenUsed/>
    <w:rsid w:val="00145B28"/>
    <w:rPr>
      <w:sz w:val="16"/>
      <w:szCs w:val="16"/>
    </w:rPr>
  </w:style>
  <w:style w:type="paragraph" w:styleId="CommentText">
    <w:name w:val="annotation text"/>
    <w:basedOn w:val="Normal"/>
    <w:link w:val="CommentTextChar"/>
    <w:uiPriority w:val="99"/>
    <w:semiHidden/>
    <w:unhideWhenUsed/>
    <w:rsid w:val="00145B28"/>
    <w:rPr>
      <w:sz w:val="20"/>
      <w:szCs w:val="20"/>
    </w:rPr>
  </w:style>
  <w:style w:type="character" w:customStyle="1" w:styleId="CommentTextChar">
    <w:name w:val="Comment Text Char"/>
    <w:basedOn w:val="DefaultParagraphFont"/>
    <w:link w:val="CommentText"/>
    <w:uiPriority w:val="99"/>
    <w:semiHidden/>
    <w:rsid w:val="00145B2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5B28"/>
    <w:rPr>
      <w:b/>
      <w:bCs/>
    </w:rPr>
  </w:style>
  <w:style w:type="character" w:customStyle="1" w:styleId="CommentSubjectChar">
    <w:name w:val="Comment Subject Char"/>
    <w:basedOn w:val="CommentTextChar"/>
    <w:link w:val="CommentSubject"/>
    <w:uiPriority w:val="99"/>
    <w:semiHidden/>
    <w:rsid w:val="00145B28"/>
    <w:rPr>
      <w:rFonts w:ascii="Times New Roman" w:hAnsi="Times New Roman" w:cs="Times New Roman"/>
      <w:b/>
      <w:bCs/>
      <w:sz w:val="20"/>
      <w:szCs w:val="20"/>
    </w:rPr>
  </w:style>
  <w:style w:type="paragraph" w:styleId="NormalWeb">
    <w:name w:val="Normal (Web)"/>
    <w:basedOn w:val="Normal"/>
    <w:uiPriority w:val="99"/>
    <w:semiHidden/>
    <w:unhideWhenUsed/>
    <w:rsid w:val="00690D89"/>
    <w:pPr>
      <w:spacing w:before="100" w:beforeAutospacing="1" w:after="100" w:afterAutospacing="1"/>
    </w:pPr>
    <w:rPr>
      <w:rFonts w:eastAsia="Times New Roman"/>
    </w:rPr>
  </w:style>
  <w:style w:type="paragraph" w:customStyle="1" w:styleId="whs14">
    <w:name w:val="whs14"/>
    <w:basedOn w:val="Normal"/>
    <w:rsid w:val="009016B3"/>
    <w:pPr>
      <w:snapToGrid w:val="0"/>
      <w:spacing w:before="100" w:beforeAutospacing="1" w:after="100" w:afterAutospacing="1"/>
      <w:ind w:left="720" w:hanging="360"/>
    </w:pPr>
    <w:rPr>
      <w:rFonts w:eastAsia="Times New Roman"/>
      <w:color w:val="0000FF"/>
    </w:rPr>
  </w:style>
  <w:style w:type="paragraph" w:customStyle="1" w:styleId="whs15">
    <w:name w:val="whs15"/>
    <w:basedOn w:val="Normal"/>
    <w:rsid w:val="009016B3"/>
    <w:pPr>
      <w:snapToGrid w:val="0"/>
      <w:spacing w:before="100" w:beforeAutospacing="1" w:after="100" w:afterAutospacing="1"/>
      <w:ind w:left="864"/>
    </w:pPr>
    <w:rPr>
      <w:rFonts w:eastAsia="Times New Roman"/>
      <w:color w:val="0000FF"/>
    </w:rPr>
  </w:style>
  <w:style w:type="paragraph" w:customStyle="1" w:styleId="Default">
    <w:name w:val="Default"/>
    <w:rsid w:val="008075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26F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182831">
      <w:bodyDiv w:val="1"/>
      <w:marLeft w:val="0"/>
      <w:marRight w:val="0"/>
      <w:marTop w:val="0"/>
      <w:marBottom w:val="0"/>
      <w:divBdr>
        <w:top w:val="none" w:sz="0" w:space="0" w:color="auto"/>
        <w:left w:val="none" w:sz="0" w:space="0" w:color="auto"/>
        <w:bottom w:val="none" w:sz="0" w:space="0" w:color="auto"/>
        <w:right w:val="none" w:sz="0" w:space="0" w:color="auto"/>
      </w:divBdr>
    </w:div>
    <w:div w:id="256718400">
      <w:bodyDiv w:val="1"/>
      <w:marLeft w:val="0"/>
      <w:marRight w:val="0"/>
      <w:marTop w:val="0"/>
      <w:marBottom w:val="0"/>
      <w:divBdr>
        <w:top w:val="none" w:sz="0" w:space="0" w:color="auto"/>
        <w:left w:val="none" w:sz="0" w:space="0" w:color="auto"/>
        <w:bottom w:val="none" w:sz="0" w:space="0" w:color="auto"/>
        <w:right w:val="none" w:sz="0" w:space="0" w:color="auto"/>
      </w:divBdr>
    </w:div>
    <w:div w:id="285625645">
      <w:bodyDiv w:val="1"/>
      <w:marLeft w:val="0"/>
      <w:marRight w:val="0"/>
      <w:marTop w:val="0"/>
      <w:marBottom w:val="0"/>
      <w:divBdr>
        <w:top w:val="none" w:sz="0" w:space="0" w:color="auto"/>
        <w:left w:val="none" w:sz="0" w:space="0" w:color="auto"/>
        <w:bottom w:val="none" w:sz="0" w:space="0" w:color="auto"/>
        <w:right w:val="none" w:sz="0" w:space="0" w:color="auto"/>
      </w:divBdr>
    </w:div>
    <w:div w:id="625812474">
      <w:bodyDiv w:val="1"/>
      <w:marLeft w:val="0"/>
      <w:marRight w:val="0"/>
      <w:marTop w:val="0"/>
      <w:marBottom w:val="0"/>
      <w:divBdr>
        <w:top w:val="none" w:sz="0" w:space="0" w:color="auto"/>
        <w:left w:val="none" w:sz="0" w:space="0" w:color="auto"/>
        <w:bottom w:val="none" w:sz="0" w:space="0" w:color="auto"/>
        <w:right w:val="none" w:sz="0" w:space="0" w:color="auto"/>
      </w:divBdr>
    </w:div>
    <w:div w:id="1032801747">
      <w:bodyDiv w:val="1"/>
      <w:marLeft w:val="136"/>
      <w:marRight w:val="0"/>
      <w:marTop w:val="68"/>
      <w:marBottom w:val="0"/>
      <w:divBdr>
        <w:top w:val="none" w:sz="0" w:space="0" w:color="auto"/>
        <w:left w:val="none" w:sz="0" w:space="0" w:color="auto"/>
        <w:bottom w:val="none" w:sz="0" w:space="0" w:color="auto"/>
        <w:right w:val="none" w:sz="0" w:space="0" w:color="auto"/>
      </w:divBdr>
    </w:div>
    <w:div w:id="1187671775">
      <w:bodyDiv w:val="1"/>
      <w:marLeft w:val="0"/>
      <w:marRight w:val="0"/>
      <w:marTop w:val="0"/>
      <w:marBottom w:val="0"/>
      <w:divBdr>
        <w:top w:val="none" w:sz="0" w:space="0" w:color="auto"/>
        <w:left w:val="none" w:sz="0" w:space="0" w:color="auto"/>
        <w:bottom w:val="none" w:sz="0" w:space="0" w:color="auto"/>
        <w:right w:val="none" w:sz="0" w:space="0" w:color="auto"/>
      </w:divBdr>
    </w:div>
    <w:div w:id="1508329191">
      <w:bodyDiv w:val="1"/>
      <w:marLeft w:val="0"/>
      <w:marRight w:val="0"/>
      <w:marTop w:val="0"/>
      <w:marBottom w:val="0"/>
      <w:divBdr>
        <w:top w:val="none" w:sz="0" w:space="0" w:color="auto"/>
        <w:left w:val="none" w:sz="0" w:space="0" w:color="auto"/>
        <w:bottom w:val="none" w:sz="0" w:space="0" w:color="auto"/>
        <w:right w:val="none" w:sz="0" w:space="0" w:color="auto"/>
      </w:divBdr>
    </w:div>
    <w:div w:id="1660184276">
      <w:bodyDiv w:val="1"/>
      <w:marLeft w:val="0"/>
      <w:marRight w:val="0"/>
      <w:marTop w:val="0"/>
      <w:marBottom w:val="0"/>
      <w:divBdr>
        <w:top w:val="none" w:sz="0" w:space="0" w:color="auto"/>
        <w:left w:val="none" w:sz="0" w:space="0" w:color="auto"/>
        <w:bottom w:val="none" w:sz="0" w:space="0" w:color="auto"/>
        <w:right w:val="none" w:sz="0" w:space="0" w:color="auto"/>
      </w:divBdr>
    </w:div>
    <w:div w:id="1836022664">
      <w:bodyDiv w:val="1"/>
      <w:marLeft w:val="0"/>
      <w:marRight w:val="0"/>
      <w:marTop w:val="0"/>
      <w:marBottom w:val="0"/>
      <w:divBdr>
        <w:top w:val="none" w:sz="0" w:space="0" w:color="auto"/>
        <w:left w:val="none" w:sz="0" w:space="0" w:color="auto"/>
        <w:bottom w:val="none" w:sz="0" w:space="0" w:color="auto"/>
        <w:right w:val="none" w:sz="0" w:space="0" w:color="auto"/>
      </w:divBdr>
    </w:div>
    <w:div w:id="1898781660">
      <w:bodyDiv w:val="1"/>
      <w:marLeft w:val="136"/>
      <w:marRight w:val="0"/>
      <w:marTop w:val="68"/>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USCODE-2010-title42/pdf/USCODE-2010-title42-chap129-subchapI-divsnF-sec12636.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estarfoundation.org/about-us/our-staf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ncsoig.gov/" TargetMode="External"/><Relationship Id="rId4" Type="http://schemas.openxmlformats.org/officeDocument/2006/relationships/settings" Target="settings.xml"/><Relationship Id="rId9" Type="http://schemas.openxmlformats.org/officeDocument/2006/relationships/hyperlink" Target="http://www.gpo.gov/fdsys/pkg/CFR-2008-title45-vol4/pdf/CFR-2008-title45-vol4-sec2540-230.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C8F1A-22DC-4B2F-8EF1-B8E6035AD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Steinberg</dc:creator>
  <cp:lastModifiedBy>Emily Steinberg</cp:lastModifiedBy>
  <cp:revision>2</cp:revision>
  <cp:lastPrinted>2015-09-08T16:26:00Z</cp:lastPrinted>
  <dcterms:created xsi:type="dcterms:W3CDTF">2015-11-10T18:51:00Z</dcterms:created>
  <dcterms:modified xsi:type="dcterms:W3CDTF">2015-11-10T18:51:00Z</dcterms:modified>
</cp:coreProperties>
</file>