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1837" w14:textId="77777777" w:rsidR="00264974" w:rsidRDefault="00264974" w:rsidP="0008201C"/>
    <w:p w14:paraId="64B11537" w14:textId="77777777" w:rsidR="005351D2" w:rsidRPr="004B4029" w:rsidRDefault="005351D2" w:rsidP="005351D2">
      <w:pPr>
        <w:spacing w:after="0"/>
        <w:rPr>
          <w:rFonts w:ascii="Calibri" w:hAnsi="Calibri" w:cs="Calibri"/>
        </w:rPr>
      </w:pPr>
      <w:r w:rsidRPr="001D5577">
        <w:rPr>
          <w:rStyle w:val="Heading2Char"/>
        </w:rPr>
        <w:t>Legal Applicant Name:</w:t>
      </w:r>
      <w:r w:rsidRPr="004B4029">
        <w:rPr>
          <w:rFonts w:ascii="Calibri" w:hAnsi="Calibri" w:cs="Calibri"/>
        </w:rPr>
        <w:t xml:space="preserve"> </w:t>
      </w:r>
      <w:sdt>
        <w:sdtPr>
          <w:rPr>
            <w:rFonts w:ascii="Calibri" w:hAnsi="Calibri" w:cs="Calibri"/>
          </w:rPr>
          <w:id w:val="2121105674"/>
          <w:placeholder>
            <w:docPart w:val="4F93C5051A974B0885BF011EF36DA926"/>
          </w:placeholder>
          <w:showingPlcHdr/>
        </w:sdtPr>
        <w:sdtEndPr/>
        <w:sdtContent>
          <w:r>
            <w:rPr>
              <w:rStyle w:val="PlaceholderText"/>
            </w:rPr>
            <w:t>Enter program name</w:t>
          </w:r>
          <w:r w:rsidRPr="00840988">
            <w:rPr>
              <w:rStyle w:val="PlaceholderText"/>
            </w:rPr>
            <w:t>.</w:t>
          </w:r>
        </w:sdtContent>
      </w:sdt>
    </w:p>
    <w:p w14:paraId="7887D464" w14:textId="77777777" w:rsidR="005351D2" w:rsidRPr="004B4029" w:rsidRDefault="005351D2" w:rsidP="005351D2">
      <w:pPr>
        <w:tabs>
          <w:tab w:val="left" w:pos="2985"/>
        </w:tabs>
        <w:spacing w:after="0"/>
        <w:rPr>
          <w:rFonts w:ascii="Calibri" w:hAnsi="Calibri" w:cs="Calibri"/>
        </w:rPr>
      </w:pPr>
      <w:r w:rsidRPr="001D5577">
        <w:rPr>
          <w:rStyle w:val="Heading2Char"/>
        </w:rPr>
        <w:t>Program Year:</w:t>
      </w:r>
      <w:r w:rsidRPr="004B4029">
        <w:rPr>
          <w:rFonts w:ascii="Calibri" w:hAnsi="Calibri" w:cs="Calibri"/>
          <w:b/>
        </w:rPr>
        <w:t xml:space="preserve">  </w:t>
      </w:r>
      <w:r w:rsidRPr="004B4029">
        <w:rPr>
          <w:rFonts w:ascii="Calibri" w:hAnsi="Calibri" w:cs="Calibri"/>
        </w:rPr>
        <w:t>201</w:t>
      </w:r>
      <w:r w:rsidR="00FE1496">
        <w:rPr>
          <w:rFonts w:ascii="Calibri" w:hAnsi="Calibri" w:cs="Calibri"/>
        </w:rPr>
        <w:t>9</w:t>
      </w:r>
      <w:r>
        <w:rPr>
          <w:rFonts w:ascii="Calibri" w:hAnsi="Calibri" w:cs="Calibri"/>
        </w:rPr>
        <w:t>-20</w:t>
      </w:r>
      <w:r w:rsidR="00FE1496">
        <w:rPr>
          <w:rFonts w:ascii="Calibri" w:hAnsi="Calibri" w:cs="Calibri"/>
        </w:rPr>
        <w:t>20</w:t>
      </w:r>
      <w:r w:rsidRPr="004B4029">
        <w:rPr>
          <w:rFonts w:ascii="Calibri" w:hAnsi="Calibri" w:cs="Calibri"/>
        </w:rPr>
        <w:tab/>
      </w:r>
    </w:p>
    <w:p w14:paraId="0DEBF25F" w14:textId="7C7EE39C" w:rsidR="005351D2" w:rsidRPr="004B4029" w:rsidRDefault="00D500C6" w:rsidP="005351D2">
      <w:pPr>
        <w:spacing w:after="0"/>
        <w:rPr>
          <w:rFonts w:ascii="Calibri" w:hAnsi="Calibri" w:cs="Calibri"/>
          <w:b/>
        </w:rPr>
      </w:pPr>
      <w:r w:rsidRPr="001D5577">
        <w:rPr>
          <w:rStyle w:val="Heading2Char"/>
        </w:rPr>
        <w:t xml:space="preserve">OneStar </w:t>
      </w:r>
      <w:r w:rsidR="005351D2" w:rsidRPr="001D5577">
        <w:rPr>
          <w:rStyle w:val="Heading2Char"/>
        </w:rPr>
        <w:t>Review Completed By:</w:t>
      </w:r>
      <w:r w:rsidR="005351D2" w:rsidRPr="004B4029">
        <w:rPr>
          <w:rFonts w:ascii="Calibri" w:hAnsi="Calibri" w:cs="Calibri"/>
        </w:rPr>
        <w:t xml:space="preserve"> </w:t>
      </w:r>
      <w:sdt>
        <w:sdtPr>
          <w:rPr>
            <w:rFonts w:ascii="Calibri" w:hAnsi="Calibri" w:cs="Calibri"/>
          </w:rPr>
          <w:id w:val="835806350"/>
          <w:placeholder>
            <w:docPart w:val="16648C70BB32457AA50E769855F30C4B"/>
          </w:placeholder>
          <w:showingPlcHdr/>
          <w:dropDownList>
            <w:listItem w:displayText="Abby Fleiss" w:value="Abby Fleiss"/>
            <w:listItem w:displayText="Cristina Flores" w:value="Cristina Flores"/>
            <w:listItem w:displayText="Patricia Guzmán-Weema" w:value="Patricia Guzmán-Weema"/>
          </w:dropDownList>
        </w:sdtPr>
        <w:sdtEndPr/>
        <w:sdtContent>
          <w:r w:rsidR="005351D2" w:rsidRPr="004B4029">
            <w:rPr>
              <w:rStyle w:val="PlaceholderText"/>
            </w:rPr>
            <w:t>Choose a name.</w:t>
          </w:r>
        </w:sdtContent>
      </w:sdt>
    </w:p>
    <w:p w14:paraId="2FBDEBAC" w14:textId="5844CBA3" w:rsidR="005351D2" w:rsidRPr="00A97983" w:rsidRDefault="00D500C6" w:rsidP="001D5577">
      <w:pPr>
        <w:spacing w:after="0"/>
        <w:rPr>
          <w:b/>
          <w:sz w:val="24"/>
        </w:rPr>
      </w:pPr>
      <w:r w:rsidRPr="001D5577">
        <w:rPr>
          <w:rStyle w:val="Heading2Char"/>
        </w:rPr>
        <w:t xml:space="preserve">OneStar </w:t>
      </w:r>
      <w:r w:rsidR="005351D2" w:rsidRPr="001D5577">
        <w:rPr>
          <w:rStyle w:val="Heading2Char"/>
        </w:rPr>
        <w:t>Review Date:</w:t>
      </w:r>
      <w:r w:rsidR="005351D2" w:rsidRPr="004B4029">
        <w:rPr>
          <w:rFonts w:ascii="Calibri" w:hAnsi="Calibri" w:cs="Calibri"/>
        </w:rPr>
        <w:t xml:space="preserve">  </w:t>
      </w:r>
      <w:sdt>
        <w:sdtPr>
          <w:rPr>
            <w:rFonts w:ascii="Calibri" w:hAnsi="Calibri" w:cs="Calibri"/>
          </w:rPr>
          <w:id w:val="1207365386"/>
          <w:placeholder>
            <w:docPart w:val="D22E237548A54CBBA69F50A4903ABECD"/>
          </w:placeholder>
          <w:showingPlcHdr/>
          <w:date>
            <w:dateFormat w:val="M/d/yyyy"/>
            <w:lid w:val="en-US"/>
            <w:storeMappedDataAs w:val="dateTime"/>
            <w:calendar w:val="gregorian"/>
          </w:date>
        </w:sdtPr>
        <w:sdtEndPr/>
        <w:sdtContent>
          <w:r w:rsidR="005351D2" w:rsidRPr="00AA7F2C">
            <w:rPr>
              <w:rStyle w:val="PlaceholderText"/>
              <w:rFonts w:ascii="Calibri" w:hAnsi="Calibri"/>
            </w:rPr>
            <w:t>Click here to enter a date.</w:t>
          </w:r>
        </w:sdtContent>
      </w:sdt>
    </w:p>
    <w:tbl>
      <w:tblPr>
        <w:tblStyle w:val="TableGrid"/>
        <w:tblpPr w:leftFromText="180" w:rightFromText="180" w:vertAnchor="text" w:horzAnchor="page" w:tblpX="728" w:tblpY="850"/>
        <w:tblOverlap w:val="never"/>
        <w:tblW w:w="10885" w:type="dxa"/>
        <w:tblLook w:val="04A0" w:firstRow="1" w:lastRow="0" w:firstColumn="1" w:lastColumn="0" w:noHBand="0" w:noVBand="1"/>
      </w:tblPr>
      <w:tblGrid>
        <w:gridCol w:w="6346"/>
        <w:gridCol w:w="4539"/>
      </w:tblGrid>
      <w:tr w:rsidR="005351D2" w:rsidRPr="001D5577" w14:paraId="29111565" w14:textId="77777777" w:rsidTr="001D5577">
        <w:tc>
          <w:tcPr>
            <w:tcW w:w="6346" w:type="dxa"/>
            <w:shd w:val="clear" w:color="auto" w:fill="F2F2F2" w:themeFill="background1" w:themeFillShade="F2"/>
            <w:vAlign w:val="center"/>
          </w:tcPr>
          <w:p w14:paraId="2406F210" w14:textId="77777777" w:rsidR="005351D2" w:rsidRPr="001D5577" w:rsidRDefault="005351D2" w:rsidP="001D5577">
            <w:pPr>
              <w:jc w:val="center"/>
              <w:rPr>
                <w:rFonts w:ascii="Calibri" w:hAnsi="Calibri" w:cs="Arial"/>
                <w:b/>
              </w:rPr>
            </w:pPr>
            <w:r w:rsidRPr="001D5577">
              <w:rPr>
                <w:rFonts w:ascii="Calibri" w:hAnsi="Calibri" w:cs="Arial"/>
                <w:b/>
              </w:rPr>
              <w:t xml:space="preserve">Program submitted </w:t>
            </w:r>
            <w:r w:rsidR="00FE1496" w:rsidRPr="001D5577">
              <w:rPr>
                <w:rFonts w:ascii="Calibri" w:hAnsi="Calibri" w:cs="Arial"/>
                <w:b/>
              </w:rPr>
              <w:t>Pre-Enrollment</w:t>
            </w:r>
            <w:r w:rsidRPr="001D5577">
              <w:rPr>
                <w:rFonts w:ascii="Calibri" w:hAnsi="Calibri" w:cs="Arial"/>
                <w:b/>
              </w:rPr>
              <w:t xml:space="preserve"> Policies and Procedure, which contain the following components:</w:t>
            </w:r>
          </w:p>
        </w:tc>
        <w:tc>
          <w:tcPr>
            <w:tcW w:w="4539" w:type="dxa"/>
            <w:shd w:val="clear" w:color="auto" w:fill="F2F2F2" w:themeFill="background1" w:themeFillShade="F2"/>
            <w:vAlign w:val="center"/>
          </w:tcPr>
          <w:p w14:paraId="39811BB7" w14:textId="77777777" w:rsidR="005351D2" w:rsidRPr="001D5577" w:rsidRDefault="005351D2" w:rsidP="001D5577">
            <w:pPr>
              <w:jc w:val="center"/>
              <w:rPr>
                <w:b/>
              </w:rPr>
            </w:pPr>
            <w:proofErr w:type="spellStart"/>
            <w:r w:rsidRPr="001D5577">
              <w:rPr>
                <w:b/>
              </w:rPr>
              <w:t>OneStar</w:t>
            </w:r>
            <w:proofErr w:type="spellEnd"/>
            <w:r w:rsidRPr="001D5577">
              <w:rPr>
                <w:b/>
              </w:rPr>
              <w:t xml:space="preserve"> Reviewer Comments</w:t>
            </w:r>
          </w:p>
        </w:tc>
      </w:tr>
      <w:tr w:rsidR="005351D2" w:rsidRPr="001D5577" w14:paraId="6A0D0667" w14:textId="77777777" w:rsidTr="001D5577">
        <w:trPr>
          <w:trHeight w:val="707"/>
        </w:trPr>
        <w:tc>
          <w:tcPr>
            <w:tcW w:w="6346" w:type="dxa"/>
            <w:shd w:val="clear" w:color="auto" w:fill="FFFFFF" w:themeFill="background1"/>
            <w:vAlign w:val="center"/>
          </w:tcPr>
          <w:p w14:paraId="0F6E9C56" w14:textId="50FBE2C5" w:rsidR="001D5577" w:rsidRPr="001D5577" w:rsidRDefault="00D72CDB" w:rsidP="001D5577">
            <w:pPr>
              <w:rPr>
                <w:rFonts w:ascii="Calibri" w:hAnsi="Calibri" w:cs="Arial"/>
              </w:rPr>
            </w:pPr>
            <w:sdt>
              <w:sdtPr>
                <w:rPr>
                  <w:rFonts w:ascii="Calibri" w:hAnsi="Calibri" w:cs="Arial"/>
                </w:rPr>
                <w:id w:val="-844175486"/>
                <w14:checkbox>
                  <w14:checked w14:val="0"/>
                  <w14:checkedState w14:val="2612" w14:font="MS Gothic"/>
                  <w14:uncheckedState w14:val="2610" w14:font="MS Gothic"/>
                </w14:checkbox>
              </w:sdtPr>
              <w:sdtEndPr/>
              <w:sdtContent>
                <w:r w:rsidR="005351D2" w:rsidRPr="001D5577">
                  <w:rPr>
                    <w:rFonts w:ascii="MS Gothic" w:eastAsia="MS Gothic" w:hAnsi="MS Gothic" w:cs="Arial" w:hint="eastAsia"/>
                  </w:rPr>
                  <w:t>☐</w:t>
                </w:r>
              </w:sdtContent>
            </w:sdt>
            <w:r w:rsidR="005351D2" w:rsidRPr="001D5577">
              <w:rPr>
                <w:rFonts w:ascii="Calibri" w:hAnsi="Calibri" w:cs="Arial"/>
              </w:rPr>
              <w:t xml:space="preserve"> Defines which staff members will conduct each component of the </w:t>
            </w:r>
            <w:r w:rsidR="00660496" w:rsidRPr="001D5577">
              <w:rPr>
                <w:rFonts w:ascii="Calibri" w:hAnsi="Calibri" w:cs="Arial"/>
              </w:rPr>
              <w:t>pre-enrollment process</w:t>
            </w:r>
            <w:r w:rsidR="005351D2" w:rsidRPr="001D5577">
              <w:rPr>
                <w:rFonts w:ascii="Calibri" w:hAnsi="Calibri" w:cs="Arial"/>
              </w:rPr>
              <w:t xml:space="preserve"> for members. </w:t>
            </w:r>
          </w:p>
        </w:tc>
        <w:tc>
          <w:tcPr>
            <w:tcW w:w="4539" w:type="dxa"/>
            <w:shd w:val="clear" w:color="auto" w:fill="FFFFFF" w:themeFill="background1"/>
          </w:tcPr>
          <w:p w14:paraId="21703E26" w14:textId="77777777" w:rsidR="005351D2" w:rsidRPr="001D5577" w:rsidRDefault="005351D2" w:rsidP="001D5577">
            <w:pPr>
              <w:rPr>
                <w:b/>
              </w:rPr>
            </w:pPr>
          </w:p>
        </w:tc>
      </w:tr>
      <w:tr w:rsidR="00DB09B8" w:rsidRPr="001D5577" w14:paraId="767F7D68" w14:textId="77777777" w:rsidTr="001D5577">
        <w:trPr>
          <w:trHeight w:val="977"/>
        </w:trPr>
        <w:tc>
          <w:tcPr>
            <w:tcW w:w="6346" w:type="dxa"/>
            <w:vAlign w:val="center"/>
          </w:tcPr>
          <w:p w14:paraId="10BB8C04" w14:textId="6029317E" w:rsidR="00DB09B8" w:rsidRPr="001D5577" w:rsidRDefault="00D72CDB" w:rsidP="001D5577">
            <w:pPr>
              <w:rPr>
                <w:rFonts w:ascii="Calibri" w:hAnsi="Calibri" w:cs="Arial"/>
              </w:rPr>
            </w:pPr>
            <w:sdt>
              <w:sdtPr>
                <w:rPr>
                  <w:rFonts w:ascii="Calibri" w:hAnsi="Calibri" w:cs="Arial"/>
                </w:rPr>
                <w:id w:val="304437730"/>
                <w14:checkbox>
                  <w14:checked w14:val="0"/>
                  <w14:checkedState w14:val="2612" w14:font="MS Gothic"/>
                  <w14:uncheckedState w14:val="2610" w14:font="MS Gothic"/>
                </w14:checkbox>
              </w:sdtPr>
              <w:sdtEndPr/>
              <w:sdtContent>
                <w:r w:rsidR="00DB09B8" w:rsidRPr="001D5577">
                  <w:rPr>
                    <w:rFonts w:ascii="MS Gothic" w:eastAsia="MS Gothic" w:hAnsi="MS Gothic" w:cs="Arial" w:hint="eastAsia"/>
                  </w:rPr>
                  <w:t>☐</w:t>
                </w:r>
              </w:sdtContent>
            </w:sdt>
            <w:r w:rsidR="00DB09B8" w:rsidRPr="001D5577">
              <w:rPr>
                <w:rFonts w:ascii="Calibri" w:hAnsi="Calibri" w:cs="Arial"/>
              </w:rPr>
              <w:t xml:space="preserve"> States that the program will begin the pre-enrollment process as soon as possible after </w:t>
            </w:r>
            <w:r w:rsidR="00686EF0" w:rsidRPr="001D5577">
              <w:rPr>
                <w:rFonts w:ascii="Calibri" w:hAnsi="Calibri" w:cs="Arial"/>
              </w:rPr>
              <w:t xml:space="preserve">notification from </w:t>
            </w:r>
            <w:proofErr w:type="spellStart"/>
            <w:r w:rsidR="00686EF0" w:rsidRPr="001D5577">
              <w:rPr>
                <w:rFonts w:ascii="Calibri" w:hAnsi="Calibri" w:cs="Arial"/>
              </w:rPr>
              <w:t>OneStar</w:t>
            </w:r>
            <w:proofErr w:type="spellEnd"/>
            <w:r w:rsidR="00686EF0" w:rsidRPr="001D5577">
              <w:rPr>
                <w:rFonts w:ascii="Calibri" w:hAnsi="Calibri" w:cs="Arial"/>
              </w:rPr>
              <w:t xml:space="preserve"> that the Notice of Grant Award from CNCS has been received. </w:t>
            </w:r>
          </w:p>
        </w:tc>
        <w:tc>
          <w:tcPr>
            <w:tcW w:w="4539" w:type="dxa"/>
          </w:tcPr>
          <w:p w14:paraId="05F72CD4" w14:textId="77777777" w:rsidR="00DB09B8" w:rsidRPr="001D5577" w:rsidRDefault="00DB09B8" w:rsidP="001D5577"/>
        </w:tc>
      </w:tr>
      <w:tr w:rsidR="0041490C" w:rsidRPr="001D5577" w14:paraId="77A7F24C" w14:textId="77777777" w:rsidTr="001D5577">
        <w:trPr>
          <w:trHeight w:val="977"/>
        </w:trPr>
        <w:tc>
          <w:tcPr>
            <w:tcW w:w="6346" w:type="dxa"/>
            <w:vAlign w:val="center"/>
          </w:tcPr>
          <w:p w14:paraId="480BA25E" w14:textId="77777777" w:rsidR="0041490C" w:rsidRPr="001D5577" w:rsidRDefault="00D72CDB" w:rsidP="001D5577">
            <w:pPr>
              <w:rPr>
                <w:rFonts w:ascii="Calibri" w:hAnsi="Calibri" w:cs="Arial"/>
              </w:rPr>
            </w:pPr>
            <w:sdt>
              <w:sdtPr>
                <w:rPr>
                  <w:rFonts w:ascii="Calibri" w:hAnsi="Calibri" w:cs="Arial"/>
                </w:rPr>
                <w:id w:val="-406617335"/>
                <w14:checkbox>
                  <w14:checked w14:val="0"/>
                  <w14:checkedState w14:val="2612" w14:font="MS Gothic"/>
                  <w14:uncheckedState w14:val="2610" w14:font="MS Gothic"/>
                </w14:checkbox>
              </w:sdtPr>
              <w:sdtEndPr/>
              <w:sdtContent>
                <w:r w:rsidR="0041490C" w:rsidRPr="001D5577">
                  <w:rPr>
                    <w:rFonts w:ascii="MS Gothic" w:eastAsia="MS Gothic" w:hAnsi="MS Gothic" w:cs="Arial" w:hint="eastAsia"/>
                  </w:rPr>
                  <w:t>☐</w:t>
                </w:r>
              </w:sdtContent>
            </w:sdt>
            <w:r w:rsidR="0041490C" w:rsidRPr="001D5577">
              <w:rPr>
                <w:rFonts w:ascii="Calibri" w:hAnsi="Calibri" w:cs="Arial"/>
              </w:rPr>
              <w:t xml:space="preserve"> Describes whether the program will select the member applicant through the application link in </w:t>
            </w:r>
            <w:proofErr w:type="spellStart"/>
            <w:r w:rsidR="0041490C" w:rsidRPr="001D5577">
              <w:rPr>
                <w:rFonts w:ascii="Calibri" w:hAnsi="Calibri" w:cs="Arial"/>
              </w:rPr>
              <w:t>MyAmeriCorps</w:t>
            </w:r>
            <w:proofErr w:type="spellEnd"/>
            <w:r w:rsidR="0041490C" w:rsidRPr="001D5577">
              <w:rPr>
                <w:rFonts w:ascii="Calibri" w:hAnsi="Calibri" w:cs="Arial"/>
              </w:rPr>
              <w:t xml:space="preserve"> Portal, or send an invitation to member via </w:t>
            </w:r>
            <w:proofErr w:type="spellStart"/>
            <w:r w:rsidR="0041490C" w:rsidRPr="001D5577">
              <w:rPr>
                <w:rFonts w:ascii="Calibri" w:hAnsi="Calibri" w:cs="Arial"/>
              </w:rPr>
              <w:t>MyAmeriCorps</w:t>
            </w:r>
            <w:proofErr w:type="spellEnd"/>
            <w:r w:rsidR="0041490C" w:rsidRPr="001D5577">
              <w:rPr>
                <w:rFonts w:ascii="Calibri" w:hAnsi="Calibri" w:cs="Arial"/>
              </w:rPr>
              <w:t xml:space="preserve"> Portal</w:t>
            </w:r>
          </w:p>
        </w:tc>
        <w:tc>
          <w:tcPr>
            <w:tcW w:w="4539" w:type="dxa"/>
          </w:tcPr>
          <w:p w14:paraId="0160BFBA" w14:textId="77777777" w:rsidR="0041490C" w:rsidRPr="001D5577" w:rsidRDefault="0041490C" w:rsidP="001D5577"/>
        </w:tc>
      </w:tr>
      <w:tr w:rsidR="00300CDC" w:rsidRPr="001D5577" w14:paraId="1D656BC9" w14:textId="77777777" w:rsidTr="001D5577">
        <w:trPr>
          <w:trHeight w:val="977"/>
        </w:trPr>
        <w:tc>
          <w:tcPr>
            <w:tcW w:w="6346" w:type="dxa"/>
            <w:vAlign w:val="center"/>
          </w:tcPr>
          <w:p w14:paraId="01074281" w14:textId="08275FB0" w:rsidR="00300CDC" w:rsidRPr="001D5577" w:rsidRDefault="00D72CDB" w:rsidP="001D5577">
            <w:pPr>
              <w:rPr>
                <w:rFonts w:ascii="Calibri" w:hAnsi="Calibri" w:cs="Arial"/>
              </w:rPr>
            </w:pPr>
            <w:sdt>
              <w:sdtPr>
                <w:rPr>
                  <w:rFonts w:ascii="Calibri" w:hAnsi="Calibri" w:cs="Arial"/>
                </w:rPr>
                <w:id w:val="-829517003"/>
                <w14:checkbox>
                  <w14:checked w14:val="0"/>
                  <w14:checkedState w14:val="2612" w14:font="MS Gothic"/>
                  <w14:uncheckedState w14:val="2610" w14:font="MS Gothic"/>
                </w14:checkbox>
              </w:sdtPr>
              <w:sdtEndPr/>
              <w:sdtContent>
                <w:r w:rsidR="006053A7" w:rsidRPr="001D5577">
                  <w:rPr>
                    <w:rFonts w:ascii="MS Gothic" w:eastAsia="MS Gothic" w:hAnsi="MS Gothic" w:cs="Arial" w:hint="eastAsia"/>
                  </w:rPr>
                  <w:t>☐</w:t>
                </w:r>
              </w:sdtContent>
            </w:sdt>
            <w:r w:rsidR="006053A7" w:rsidRPr="001D5577">
              <w:rPr>
                <w:rFonts w:ascii="Calibri" w:hAnsi="Calibri" w:cs="Arial"/>
              </w:rPr>
              <w:t xml:space="preserve"> Describes who will extend the invitation to members</w:t>
            </w:r>
            <w:r w:rsidR="0041490C" w:rsidRPr="001D5577">
              <w:rPr>
                <w:rFonts w:ascii="Calibri" w:hAnsi="Calibri" w:cs="Arial"/>
              </w:rPr>
              <w:t xml:space="preserve"> and when</w:t>
            </w:r>
            <w:r w:rsidR="006053A7" w:rsidRPr="001D5577">
              <w:rPr>
                <w:rFonts w:ascii="Calibri" w:hAnsi="Calibri" w:cs="Arial"/>
              </w:rPr>
              <w:t xml:space="preserve">. </w:t>
            </w:r>
            <w:r w:rsidR="008F2F30" w:rsidRPr="001D5577">
              <w:rPr>
                <w:rFonts w:ascii="Calibri" w:hAnsi="Calibri" w:cs="Arial"/>
              </w:rPr>
              <w:t xml:space="preserve"> And who is responsible for the ensuring invited applicants complete their member enrollment form in a timely manner.</w:t>
            </w:r>
          </w:p>
        </w:tc>
        <w:tc>
          <w:tcPr>
            <w:tcW w:w="4539" w:type="dxa"/>
          </w:tcPr>
          <w:p w14:paraId="0E8EF54E" w14:textId="77777777" w:rsidR="00300CDC" w:rsidRPr="001D5577" w:rsidRDefault="00300CDC" w:rsidP="001D5577"/>
        </w:tc>
      </w:tr>
      <w:tr w:rsidR="00B0641F" w:rsidRPr="001D5577" w14:paraId="6AE7A4F5" w14:textId="77777777" w:rsidTr="001D5577">
        <w:trPr>
          <w:trHeight w:val="707"/>
        </w:trPr>
        <w:tc>
          <w:tcPr>
            <w:tcW w:w="6346" w:type="dxa"/>
            <w:vAlign w:val="center"/>
          </w:tcPr>
          <w:p w14:paraId="105A3105" w14:textId="77777777" w:rsidR="00B0641F" w:rsidRPr="001D5577" w:rsidRDefault="00D72CDB" w:rsidP="001D5577">
            <w:pPr>
              <w:rPr>
                <w:rFonts w:ascii="Calibri" w:hAnsi="Calibri" w:cs="Arial"/>
              </w:rPr>
            </w:pPr>
            <w:sdt>
              <w:sdtPr>
                <w:rPr>
                  <w:rFonts w:ascii="Calibri" w:hAnsi="Calibri" w:cs="Arial"/>
                </w:rPr>
                <w:id w:val="-307564943"/>
                <w14:checkbox>
                  <w14:checked w14:val="0"/>
                  <w14:checkedState w14:val="2612" w14:font="MS Gothic"/>
                  <w14:uncheckedState w14:val="2610" w14:font="MS Gothic"/>
                </w14:checkbox>
              </w:sdtPr>
              <w:sdtEndPr/>
              <w:sdtContent>
                <w:r w:rsidR="00B0641F" w:rsidRPr="001D5577">
                  <w:rPr>
                    <w:rFonts w:ascii="MS Gothic" w:eastAsia="MS Gothic" w:hAnsi="MS Gothic" w:cs="Arial" w:hint="eastAsia"/>
                  </w:rPr>
                  <w:t>☐</w:t>
                </w:r>
              </w:sdtContent>
            </w:sdt>
            <w:r w:rsidR="00B0641F" w:rsidRPr="001D5577">
              <w:rPr>
                <w:rFonts w:ascii="Calibri" w:hAnsi="Calibri" w:cs="Arial"/>
              </w:rPr>
              <w:t xml:space="preserve"> Describes how the program will monitor pending enrollments for citizenship and social security number verifications. </w:t>
            </w:r>
          </w:p>
        </w:tc>
        <w:tc>
          <w:tcPr>
            <w:tcW w:w="4539" w:type="dxa"/>
          </w:tcPr>
          <w:p w14:paraId="6F17460F" w14:textId="77777777" w:rsidR="00B0641F" w:rsidRPr="001D5577" w:rsidRDefault="00B0641F" w:rsidP="001D5577"/>
        </w:tc>
      </w:tr>
      <w:tr w:rsidR="00B0641F" w:rsidRPr="001D5577" w14:paraId="785F2EFA" w14:textId="77777777" w:rsidTr="001D5577">
        <w:trPr>
          <w:trHeight w:val="5045"/>
        </w:trPr>
        <w:tc>
          <w:tcPr>
            <w:tcW w:w="6346" w:type="dxa"/>
            <w:vAlign w:val="center"/>
          </w:tcPr>
          <w:p w14:paraId="53B0406A" w14:textId="77777777" w:rsidR="0041490C" w:rsidRPr="001D5577" w:rsidRDefault="00D72CDB" w:rsidP="001D5577">
            <w:pPr>
              <w:rPr>
                <w:rFonts w:ascii="Calibri" w:hAnsi="Calibri" w:cs="Arial"/>
              </w:rPr>
            </w:pPr>
            <w:sdt>
              <w:sdtPr>
                <w:rPr>
                  <w:rFonts w:ascii="Calibri" w:hAnsi="Calibri" w:cs="Arial"/>
                </w:rPr>
                <w:id w:val="-1527247280"/>
                <w14:checkbox>
                  <w14:checked w14:val="0"/>
                  <w14:checkedState w14:val="2612" w14:font="MS Gothic"/>
                  <w14:uncheckedState w14:val="2610" w14:font="MS Gothic"/>
                </w14:checkbox>
              </w:sdtPr>
              <w:sdtEndPr/>
              <w:sdtContent>
                <w:r w:rsidR="00B0641F" w:rsidRPr="001D5577">
                  <w:rPr>
                    <w:rFonts w:ascii="MS Gothic" w:eastAsia="MS Gothic" w:hAnsi="MS Gothic" w:cs="Arial" w:hint="eastAsia"/>
                  </w:rPr>
                  <w:t>☐</w:t>
                </w:r>
              </w:sdtContent>
            </w:sdt>
            <w:r w:rsidR="00B0641F" w:rsidRPr="001D5577">
              <w:rPr>
                <w:rFonts w:ascii="Calibri" w:hAnsi="Calibri" w:cs="Arial"/>
              </w:rPr>
              <w:t xml:space="preserve"> </w:t>
            </w:r>
            <w:r w:rsidR="005935F4" w:rsidRPr="001D5577">
              <w:rPr>
                <w:rFonts w:ascii="Calibri" w:hAnsi="Calibri" w:cs="Arial"/>
              </w:rPr>
              <w:t>Includes steps on</w:t>
            </w:r>
            <w:r w:rsidR="00EF216E" w:rsidRPr="001D5577">
              <w:rPr>
                <w:rFonts w:ascii="Calibri" w:hAnsi="Calibri" w:cs="Arial"/>
              </w:rPr>
              <w:t xml:space="preserve"> how the program will respond to any pending </w:t>
            </w:r>
            <w:r w:rsidR="00EF216E" w:rsidRPr="001D5577">
              <w:rPr>
                <w:rFonts w:ascii="Calibri" w:hAnsi="Calibri" w:cs="Arial"/>
              </w:rPr>
              <w:t>enrollments who are returned for additional documentation to verify citizenship and/or social security numbers.</w:t>
            </w:r>
          </w:p>
          <w:p w14:paraId="2BA414A0" w14:textId="77777777" w:rsidR="0041490C" w:rsidRPr="001D5577" w:rsidRDefault="0041490C" w:rsidP="001D5577">
            <w:pPr>
              <w:rPr>
                <w:rFonts w:ascii="Calibri" w:hAnsi="Calibri" w:cs="Arial"/>
              </w:rPr>
            </w:pPr>
          </w:p>
          <w:p w14:paraId="50B80A1A" w14:textId="6055D9F8" w:rsidR="00EF216E" w:rsidRPr="001D5577" w:rsidRDefault="00EF216E" w:rsidP="001D5577">
            <w:pPr>
              <w:rPr>
                <w:rFonts w:ascii="Calibri" w:hAnsi="Calibri" w:cs="Arial"/>
                <w:i/>
              </w:rPr>
            </w:pPr>
            <w:r w:rsidRPr="001D5577">
              <w:rPr>
                <w:rFonts w:ascii="Calibri" w:hAnsi="Calibri" w:cs="Arial"/>
                <w:i/>
              </w:rPr>
              <w:t>*</w:t>
            </w:r>
            <w:proofErr w:type="spellStart"/>
            <w:r w:rsidRPr="001D5577">
              <w:rPr>
                <w:rFonts w:ascii="Calibri" w:hAnsi="Calibri" w:cs="Arial"/>
                <w:i/>
              </w:rPr>
              <w:t>OneStar</w:t>
            </w:r>
            <w:proofErr w:type="spellEnd"/>
            <w:r w:rsidRPr="001D5577">
              <w:rPr>
                <w:rFonts w:ascii="Calibri" w:hAnsi="Calibri" w:cs="Arial"/>
                <w:i/>
              </w:rPr>
              <w:t xml:space="preserve"> recommends that all programs notify </w:t>
            </w:r>
            <w:proofErr w:type="spellStart"/>
            <w:r w:rsidRPr="001D5577">
              <w:rPr>
                <w:rFonts w:ascii="Calibri" w:hAnsi="Calibri" w:cs="Arial"/>
                <w:i/>
              </w:rPr>
              <w:t>OneStar</w:t>
            </w:r>
            <w:proofErr w:type="spellEnd"/>
            <w:r w:rsidRPr="001D5577">
              <w:rPr>
                <w:rFonts w:ascii="Calibri" w:hAnsi="Calibri" w:cs="Arial"/>
                <w:i/>
              </w:rPr>
              <w:t xml:space="preserve"> of any returned pending enrollments for </w:t>
            </w:r>
            <w:proofErr w:type="spellStart"/>
            <w:r w:rsidRPr="001D5577">
              <w:rPr>
                <w:rFonts w:ascii="Calibri" w:hAnsi="Calibri" w:cs="Arial"/>
                <w:i/>
              </w:rPr>
              <w:t>OneStar</w:t>
            </w:r>
            <w:proofErr w:type="spellEnd"/>
            <w:r w:rsidRPr="001D5577">
              <w:rPr>
                <w:rFonts w:ascii="Calibri" w:hAnsi="Calibri" w:cs="Arial"/>
                <w:i/>
              </w:rPr>
              <w:t xml:space="preserve"> to </w:t>
            </w:r>
            <w:r w:rsidR="008F2F30" w:rsidRPr="001D5577">
              <w:rPr>
                <w:rFonts w:ascii="Calibri" w:hAnsi="Calibri" w:cs="Arial"/>
                <w:i/>
              </w:rPr>
              <w:t xml:space="preserve">facilitate </w:t>
            </w:r>
            <w:r w:rsidRPr="001D5577">
              <w:rPr>
                <w:rFonts w:ascii="Calibri" w:hAnsi="Calibri" w:cs="Arial"/>
                <w:i/>
              </w:rPr>
              <w:t>the manual verification process on the program’s behalf.</w:t>
            </w:r>
          </w:p>
          <w:p w14:paraId="3F686854" w14:textId="491B808B" w:rsidR="0041490C" w:rsidRPr="001D5577" w:rsidRDefault="00D72CDB" w:rsidP="001D5577">
            <w:pPr>
              <w:rPr>
                <w:rFonts w:ascii="Calibri" w:hAnsi="Calibri" w:cs="Arial"/>
              </w:rPr>
            </w:pPr>
            <w:sdt>
              <w:sdtPr>
                <w:rPr>
                  <w:rFonts w:ascii="Calibri" w:hAnsi="Calibri" w:cs="Arial"/>
                </w:rPr>
                <w:id w:val="644555243"/>
                <w14:checkbox>
                  <w14:checked w14:val="0"/>
                  <w14:checkedState w14:val="2612" w14:font="MS Gothic"/>
                  <w14:uncheckedState w14:val="2610" w14:font="MS Gothic"/>
                </w14:checkbox>
              </w:sdtPr>
              <w:sdtEndPr/>
              <w:sdtContent>
                <w:r w:rsidR="0041490C" w:rsidRPr="001D5577">
                  <w:rPr>
                    <w:rFonts w:ascii="MS Gothic" w:eastAsia="MS Gothic" w:hAnsi="MS Gothic" w:cs="Arial"/>
                  </w:rPr>
                  <w:t>☐</w:t>
                </w:r>
              </w:sdtContent>
            </w:sdt>
            <w:r w:rsidR="0041490C" w:rsidRPr="001D5577">
              <w:rPr>
                <w:rFonts w:ascii="Calibri" w:hAnsi="Calibri" w:cs="Arial"/>
              </w:rPr>
              <w:t xml:space="preserve"> If program </w:t>
            </w:r>
            <w:r w:rsidR="0041490C" w:rsidRPr="001D5577">
              <w:rPr>
                <w:rFonts w:ascii="Calibri" w:hAnsi="Calibri" w:cs="Arial"/>
              </w:rPr>
              <w:t xml:space="preserve">is using </w:t>
            </w:r>
            <w:proofErr w:type="spellStart"/>
            <w:r w:rsidR="0041490C" w:rsidRPr="001D5577">
              <w:rPr>
                <w:rFonts w:ascii="Calibri" w:hAnsi="Calibri" w:cs="Arial"/>
              </w:rPr>
              <w:t>OneStar</w:t>
            </w:r>
            <w:proofErr w:type="spellEnd"/>
            <w:r w:rsidR="0041490C" w:rsidRPr="001D5577">
              <w:rPr>
                <w:rFonts w:ascii="Calibri" w:hAnsi="Calibri" w:cs="Arial"/>
              </w:rPr>
              <w:t xml:space="preserve"> to facilitate the manual verification process, </w:t>
            </w:r>
            <w:r w:rsidR="008F2F30" w:rsidRPr="001D5577">
              <w:rPr>
                <w:rFonts w:ascii="Calibri" w:hAnsi="Calibri" w:cs="Arial"/>
              </w:rPr>
              <w:t xml:space="preserve">outlined steps should include who is responsible for submitting verification documents and when to </w:t>
            </w:r>
            <w:r w:rsidR="00FD1BB2" w:rsidRPr="001D5577">
              <w:rPr>
                <w:rFonts w:ascii="Calibri" w:hAnsi="Calibri" w:cs="Arial"/>
              </w:rPr>
              <w:t xml:space="preserve">the </w:t>
            </w:r>
            <w:proofErr w:type="spellStart"/>
            <w:r w:rsidR="008F2F30" w:rsidRPr="001D5577">
              <w:rPr>
                <w:rFonts w:ascii="Calibri" w:hAnsi="Calibri" w:cs="Arial"/>
              </w:rPr>
              <w:t>OneStar</w:t>
            </w:r>
            <w:proofErr w:type="spellEnd"/>
            <w:r w:rsidR="008F2F30" w:rsidRPr="001D5577">
              <w:rPr>
                <w:rFonts w:ascii="Calibri" w:hAnsi="Calibri" w:cs="Arial"/>
              </w:rPr>
              <w:t xml:space="preserve"> Program Officer.</w:t>
            </w:r>
          </w:p>
          <w:p w14:paraId="2EEDB5EA" w14:textId="243AD8DD" w:rsidR="0041490C" w:rsidRPr="001D5577" w:rsidRDefault="00D72CDB" w:rsidP="001D5577">
            <w:pPr>
              <w:rPr>
                <w:rFonts w:ascii="Calibri" w:hAnsi="Calibri" w:cs="Arial"/>
              </w:rPr>
            </w:pPr>
            <w:sdt>
              <w:sdtPr>
                <w:rPr>
                  <w:rFonts w:ascii="Calibri" w:hAnsi="Calibri" w:cs="Arial"/>
                </w:rPr>
                <w:id w:val="-93171386"/>
                <w14:checkbox>
                  <w14:checked w14:val="0"/>
                  <w14:checkedState w14:val="2612" w14:font="MS Gothic"/>
                  <w14:uncheckedState w14:val="2610" w14:font="MS Gothic"/>
                </w14:checkbox>
              </w:sdtPr>
              <w:sdtEndPr/>
              <w:sdtContent>
                <w:r w:rsidR="008F2F30" w:rsidRPr="001D5577">
                  <w:rPr>
                    <w:rFonts w:ascii="MS Gothic" w:eastAsia="MS Gothic" w:hAnsi="MS Gothic" w:cs="Arial" w:hint="eastAsia"/>
                  </w:rPr>
                  <w:t>☐</w:t>
                </w:r>
              </w:sdtContent>
            </w:sdt>
            <w:r w:rsidR="008F2F30" w:rsidRPr="001D5577">
              <w:rPr>
                <w:rFonts w:ascii="Calibri" w:hAnsi="Calibri" w:cs="Arial"/>
              </w:rPr>
              <w:t xml:space="preserve"> If program is not using </w:t>
            </w:r>
            <w:proofErr w:type="spellStart"/>
            <w:r w:rsidR="008F2F30" w:rsidRPr="001D5577">
              <w:rPr>
                <w:rFonts w:ascii="Calibri" w:hAnsi="Calibri" w:cs="Arial"/>
              </w:rPr>
              <w:t>OneStar</w:t>
            </w:r>
            <w:proofErr w:type="spellEnd"/>
            <w:r w:rsidR="008F2F30" w:rsidRPr="001D5577">
              <w:rPr>
                <w:rFonts w:ascii="Calibri" w:hAnsi="Calibri" w:cs="Arial"/>
              </w:rPr>
              <w:t xml:space="preserve"> to facilitate the manual verification process, outlined steps should include who is responsible for requesting secure transfer link, steps for completing coversheet, submitting required documents, process for managing follow-up/tracking of submitted documents, and when to contact the </w:t>
            </w:r>
            <w:proofErr w:type="spellStart"/>
            <w:r w:rsidR="008F2F30" w:rsidRPr="001D5577">
              <w:rPr>
                <w:rFonts w:ascii="Calibri" w:hAnsi="Calibri" w:cs="Arial"/>
              </w:rPr>
              <w:t>HelpDesk</w:t>
            </w:r>
            <w:proofErr w:type="spellEnd"/>
            <w:r w:rsidR="008F2F30" w:rsidRPr="001D5577">
              <w:rPr>
                <w:rFonts w:ascii="Calibri" w:hAnsi="Calibri" w:cs="Arial"/>
              </w:rPr>
              <w:t xml:space="preserve"> if verification does not occur in a timely manner.</w:t>
            </w:r>
          </w:p>
        </w:tc>
        <w:tc>
          <w:tcPr>
            <w:tcW w:w="4539" w:type="dxa"/>
          </w:tcPr>
          <w:p w14:paraId="70689D15" w14:textId="77777777" w:rsidR="00B0641F" w:rsidRPr="001D5577" w:rsidRDefault="00B0641F" w:rsidP="001D5577"/>
        </w:tc>
      </w:tr>
      <w:tr w:rsidR="00B0641F" w:rsidRPr="001D5577" w14:paraId="3202D5DA" w14:textId="77777777" w:rsidTr="001D5577">
        <w:trPr>
          <w:trHeight w:val="3140"/>
        </w:trPr>
        <w:tc>
          <w:tcPr>
            <w:tcW w:w="6346" w:type="dxa"/>
            <w:vAlign w:val="center"/>
          </w:tcPr>
          <w:p w14:paraId="769A32DD" w14:textId="77777777" w:rsidR="00B0641F" w:rsidRPr="001D5577" w:rsidRDefault="00D72CDB" w:rsidP="001D5577">
            <w:pPr>
              <w:rPr>
                <w:rFonts w:ascii="Calibri" w:hAnsi="Calibri" w:cs="Arial"/>
              </w:rPr>
            </w:pPr>
            <w:sdt>
              <w:sdtPr>
                <w:rPr>
                  <w:rFonts w:ascii="Calibri" w:hAnsi="Calibri" w:cs="Arial"/>
                </w:rPr>
                <w:id w:val="1275210749"/>
                <w14:checkbox>
                  <w14:checked w14:val="0"/>
                  <w14:checkedState w14:val="2612" w14:font="MS Gothic"/>
                  <w14:uncheckedState w14:val="2610" w14:font="MS Gothic"/>
                </w14:checkbox>
              </w:sdtPr>
              <w:sdtEndPr/>
              <w:sdtContent>
                <w:r w:rsidR="00B0641F" w:rsidRPr="001D5577">
                  <w:rPr>
                    <w:rFonts w:ascii="MS Gothic" w:eastAsia="MS Gothic" w:hAnsi="MS Gothic" w:cs="Arial" w:hint="eastAsia"/>
                  </w:rPr>
                  <w:t>☐</w:t>
                </w:r>
              </w:sdtContent>
            </w:sdt>
            <w:r w:rsidR="00B0641F" w:rsidRPr="001D5577">
              <w:rPr>
                <w:rFonts w:ascii="Calibri" w:hAnsi="Calibri" w:cs="Arial"/>
              </w:rPr>
              <w:t xml:space="preserve"> Describes</w:t>
            </w:r>
            <w:r w:rsidR="00EF216E" w:rsidRPr="001D5577">
              <w:rPr>
                <w:rFonts w:ascii="Calibri" w:hAnsi="Calibri" w:cs="Arial"/>
              </w:rPr>
              <w:t xml:space="preserve"> who and when a program will check the NSCHC certification boxes in the pending enrollment profiles.</w:t>
            </w:r>
          </w:p>
          <w:p w14:paraId="149E46D8" w14:textId="77777777" w:rsidR="008F2F30" w:rsidRPr="001D5577" w:rsidRDefault="008F2F30" w:rsidP="001D5577">
            <w:pPr>
              <w:rPr>
                <w:rFonts w:ascii="Calibri" w:hAnsi="Calibri" w:cs="Arial"/>
              </w:rPr>
            </w:pPr>
          </w:p>
          <w:p w14:paraId="17107801" w14:textId="77777777" w:rsidR="008F2F30" w:rsidRPr="001D5577" w:rsidRDefault="008F2F30" w:rsidP="001D5577">
            <w:pPr>
              <w:rPr>
                <w:rFonts w:ascii="Calibri" w:hAnsi="Calibri" w:cs="Arial"/>
              </w:rPr>
            </w:pPr>
            <w:r w:rsidRPr="001D5577">
              <w:rPr>
                <w:rFonts w:ascii="Calibri" w:hAnsi="Calibri" w:cs="Arial"/>
              </w:rPr>
              <w:t xml:space="preserve">NSOPW certification box can only be checked once the NSOPW is adjudicated in Truescreen.  The NSOPW certification box must be checked the day before enrollment. </w:t>
            </w:r>
          </w:p>
          <w:p w14:paraId="6DD8864B" w14:textId="77777777" w:rsidR="008F2F30" w:rsidRPr="001D5577" w:rsidRDefault="008F2F30" w:rsidP="001D5577">
            <w:pPr>
              <w:rPr>
                <w:rFonts w:ascii="Calibri" w:hAnsi="Calibri" w:cs="Arial"/>
              </w:rPr>
            </w:pPr>
          </w:p>
          <w:p w14:paraId="1C5195E9" w14:textId="0FD0520A" w:rsidR="008F2F30" w:rsidRPr="001D5577" w:rsidRDefault="008F2F30" w:rsidP="001D5577">
            <w:pPr>
              <w:rPr>
                <w:rFonts w:ascii="Calibri" w:hAnsi="Calibri" w:cs="Arial"/>
              </w:rPr>
            </w:pPr>
            <w:r w:rsidRPr="001D5577">
              <w:rPr>
                <w:rFonts w:ascii="Calibri" w:hAnsi="Calibri" w:cs="Arial"/>
              </w:rPr>
              <w:t xml:space="preserve">State and FBI check initiation should be checked once State of Service and State of Residence (if applicable) have been adjudicated in Truescreen, and the FBI Check has been initiated through </w:t>
            </w:r>
            <w:proofErr w:type="spellStart"/>
            <w:r w:rsidRPr="001D5577">
              <w:rPr>
                <w:rFonts w:ascii="Calibri" w:hAnsi="Calibri" w:cs="Arial"/>
              </w:rPr>
              <w:t>Fieldprint</w:t>
            </w:r>
            <w:proofErr w:type="spellEnd"/>
            <w:r w:rsidRPr="001D5577">
              <w:rPr>
                <w:rFonts w:ascii="Calibri" w:hAnsi="Calibri" w:cs="Arial"/>
              </w:rPr>
              <w:t xml:space="preserve">. </w:t>
            </w:r>
          </w:p>
        </w:tc>
        <w:tc>
          <w:tcPr>
            <w:tcW w:w="4539" w:type="dxa"/>
          </w:tcPr>
          <w:p w14:paraId="00F0D408" w14:textId="77777777" w:rsidR="00B0641F" w:rsidRPr="001D5577" w:rsidRDefault="00B0641F" w:rsidP="001D5577"/>
        </w:tc>
      </w:tr>
      <w:tr w:rsidR="00B0641F" w:rsidRPr="001D5577" w14:paraId="3B997B75" w14:textId="77777777" w:rsidTr="001D5577">
        <w:trPr>
          <w:trHeight w:val="1700"/>
        </w:trPr>
        <w:tc>
          <w:tcPr>
            <w:tcW w:w="6346" w:type="dxa"/>
            <w:vAlign w:val="center"/>
          </w:tcPr>
          <w:p w14:paraId="31D2E6B6" w14:textId="7FC41699" w:rsidR="00B0641F" w:rsidRPr="001D5577" w:rsidRDefault="00D72CDB" w:rsidP="001D5577">
            <w:pPr>
              <w:rPr>
                <w:rFonts w:ascii="Calibri" w:hAnsi="Calibri" w:cs="Arial"/>
              </w:rPr>
            </w:pPr>
            <w:sdt>
              <w:sdtPr>
                <w:rPr>
                  <w:rFonts w:ascii="Calibri" w:hAnsi="Calibri" w:cs="Arial"/>
                </w:rPr>
                <w:id w:val="-698394431"/>
                <w14:checkbox>
                  <w14:checked w14:val="0"/>
                  <w14:checkedState w14:val="2612" w14:font="MS Gothic"/>
                  <w14:uncheckedState w14:val="2610" w14:font="MS Gothic"/>
                </w14:checkbox>
              </w:sdtPr>
              <w:sdtEndPr/>
              <w:sdtContent>
                <w:r w:rsidR="00B0641F" w:rsidRPr="001D5577">
                  <w:rPr>
                    <w:rFonts w:ascii="MS Gothic" w:eastAsia="MS Gothic" w:hAnsi="MS Gothic" w:cs="Arial" w:hint="eastAsia"/>
                  </w:rPr>
                  <w:t>☐</w:t>
                </w:r>
              </w:sdtContent>
            </w:sdt>
            <w:r w:rsidR="00B0641F" w:rsidRPr="001D5577">
              <w:rPr>
                <w:rFonts w:ascii="Calibri" w:hAnsi="Calibri" w:cs="Arial"/>
              </w:rPr>
              <w:t xml:space="preserve"> </w:t>
            </w:r>
            <w:r w:rsidR="005935F4" w:rsidRPr="001D5577">
              <w:rPr>
                <w:rFonts w:ascii="Calibri" w:hAnsi="Calibri" w:cs="Arial"/>
              </w:rPr>
              <w:t xml:space="preserve">States </w:t>
            </w:r>
            <w:r w:rsidR="00EF216E" w:rsidRPr="001D5577">
              <w:rPr>
                <w:rFonts w:ascii="Calibri" w:hAnsi="Calibri" w:cs="Arial"/>
              </w:rPr>
              <w:t xml:space="preserve">who </w:t>
            </w:r>
            <w:r w:rsidR="00FD1BB2" w:rsidRPr="001D5577">
              <w:rPr>
                <w:rFonts w:ascii="Calibri" w:hAnsi="Calibri" w:cs="Arial"/>
              </w:rPr>
              <w:t>will</w:t>
            </w:r>
            <w:r w:rsidR="00EF216E" w:rsidRPr="001D5577">
              <w:rPr>
                <w:rFonts w:ascii="Calibri" w:hAnsi="Calibri" w:cs="Arial"/>
              </w:rPr>
              <w:t xml:space="preserve"> complete the member placement information</w:t>
            </w:r>
            <w:r w:rsidR="00FD1BB2" w:rsidRPr="001D5577">
              <w:rPr>
                <w:rFonts w:ascii="Calibri" w:hAnsi="Calibri" w:cs="Arial"/>
              </w:rPr>
              <w:t xml:space="preserve"> and when</w:t>
            </w:r>
            <w:r w:rsidR="00EF216E" w:rsidRPr="001D5577">
              <w:rPr>
                <w:rFonts w:ascii="Calibri" w:hAnsi="Calibri" w:cs="Arial"/>
              </w:rPr>
              <w:t>.</w:t>
            </w:r>
          </w:p>
          <w:p w14:paraId="02E9A348" w14:textId="77777777" w:rsidR="008F2F30" w:rsidRPr="001D5577" w:rsidRDefault="008F2F30" w:rsidP="001D5577">
            <w:pPr>
              <w:rPr>
                <w:rFonts w:ascii="Calibri" w:hAnsi="Calibri" w:cs="Arial"/>
              </w:rPr>
            </w:pPr>
          </w:p>
          <w:p w14:paraId="5829C41B" w14:textId="77777777" w:rsidR="008F2F30" w:rsidRPr="001D5577" w:rsidRDefault="008F2F30" w:rsidP="001D5577">
            <w:pPr>
              <w:rPr>
                <w:rFonts w:ascii="Calibri" w:hAnsi="Calibri" w:cs="Arial"/>
                <w:i/>
              </w:rPr>
            </w:pPr>
            <w:r w:rsidRPr="001D5577">
              <w:rPr>
                <w:rFonts w:ascii="Calibri" w:hAnsi="Calibri" w:cs="Arial"/>
                <w:i/>
              </w:rPr>
              <w:t xml:space="preserve">Program Year, Program Title, and Service Location can be entered in advance and saved.  Start Date and Slot Type cannot be saved prior to the date of enrollment. </w:t>
            </w:r>
          </w:p>
        </w:tc>
        <w:tc>
          <w:tcPr>
            <w:tcW w:w="4539" w:type="dxa"/>
          </w:tcPr>
          <w:p w14:paraId="555511D2" w14:textId="77777777" w:rsidR="00B0641F" w:rsidRPr="001D5577" w:rsidRDefault="00B0641F" w:rsidP="001D5577"/>
        </w:tc>
      </w:tr>
      <w:tr w:rsidR="00B0641F" w:rsidRPr="001D5577" w14:paraId="1E162550" w14:textId="77777777" w:rsidTr="001D5577">
        <w:trPr>
          <w:trHeight w:val="1250"/>
        </w:trPr>
        <w:tc>
          <w:tcPr>
            <w:tcW w:w="6346" w:type="dxa"/>
            <w:vAlign w:val="center"/>
          </w:tcPr>
          <w:p w14:paraId="0A220D00" w14:textId="1D99B482" w:rsidR="00B0641F" w:rsidRPr="001D5577" w:rsidRDefault="00D72CDB" w:rsidP="001D5577">
            <w:pPr>
              <w:rPr>
                <w:rFonts w:ascii="Calibri" w:hAnsi="Calibri" w:cs="Arial"/>
              </w:rPr>
            </w:pPr>
            <w:sdt>
              <w:sdtPr>
                <w:rPr>
                  <w:rFonts w:ascii="Calibri" w:hAnsi="Calibri" w:cs="Arial"/>
                </w:rPr>
                <w:id w:val="1062604471"/>
                <w14:checkbox>
                  <w14:checked w14:val="0"/>
                  <w14:checkedState w14:val="2612" w14:font="MS Gothic"/>
                  <w14:uncheckedState w14:val="2610" w14:font="MS Gothic"/>
                </w14:checkbox>
              </w:sdtPr>
              <w:sdtEndPr/>
              <w:sdtContent>
                <w:r w:rsidR="00B0641F" w:rsidRPr="001D5577">
                  <w:rPr>
                    <w:rFonts w:ascii="MS Gothic" w:eastAsia="MS Gothic" w:hAnsi="MS Gothic" w:cs="Arial" w:hint="eastAsia"/>
                  </w:rPr>
                  <w:t>☐</w:t>
                </w:r>
              </w:sdtContent>
            </w:sdt>
            <w:r w:rsidR="00B0641F" w:rsidRPr="001D5577">
              <w:rPr>
                <w:rFonts w:ascii="Calibri" w:hAnsi="Calibri" w:cs="Arial"/>
              </w:rPr>
              <w:t xml:space="preserve"> </w:t>
            </w:r>
            <w:r w:rsidR="005935F4" w:rsidRPr="001D5577">
              <w:rPr>
                <w:rFonts w:ascii="Calibri" w:hAnsi="Calibri" w:cs="Arial"/>
              </w:rPr>
              <w:t>Defines</w:t>
            </w:r>
            <w:r w:rsidR="00EF216E" w:rsidRPr="001D5577">
              <w:rPr>
                <w:rFonts w:ascii="Calibri" w:hAnsi="Calibri" w:cs="Arial"/>
              </w:rPr>
              <w:t xml:space="preserve"> who will complete enrollment </w:t>
            </w:r>
            <w:r w:rsidR="002156EA" w:rsidRPr="001D5577">
              <w:rPr>
                <w:rFonts w:ascii="Calibri" w:hAnsi="Calibri" w:cs="Arial"/>
              </w:rPr>
              <w:t xml:space="preserve">and when.  Time requirements must specify enrollment must happen no earlier than the first day of service, and </w:t>
            </w:r>
            <w:r w:rsidR="00EF216E" w:rsidRPr="001D5577">
              <w:rPr>
                <w:rFonts w:ascii="Calibri" w:hAnsi="Calibri" w:cs="Arial"/>
              </w:rPr>
              <w:t>within 7 calendar days of the member’s start.</w:t>
            </w:r>
          </w:p>
        </w:tc>
        <w:tc>
          <w:tcPr>
            <w:tcW w:w="4539" w:type="dxa"/>
          </w:tcPr>
          <w:p w14:paraId="57597624" w14:textId="77777777" w:rsidR="00B0641F" w:rsidRPr="001D5577" w:rsidRDefault="00B0641F" w:rsidP="001D5577"/>
        </w:tc>
      </w:tr>
      <w:tr w:rsidR="002156EA" w:rsidRPr="001D5577" w14:paraId="7E477AE5" w14:textId="77777777" w:rsidTr="001D5577">
        <w:trPr>
          <w:trHeight w:val="1520"/>
        </w:trPr>
        <w:tc>
          <w:tcPr>
            <w:tcW w:w="6346" w:type="dxa"/>
            <w:vAlign w:val="center"/>
          </w:tcPr>
          <w:p w14:paraId="52A2268F" w14:textId="020953FD" w:rsidR="002156EA" w:rsidRPr="001D5577" w:rsidRDefault="00D72CDB" w:rsidP="001D5577">
            <w:pPr>
              <w:rPr>
                <w:rFonts w:ascii="Calibri" w:hAnsi="Calibri" w:cs="Arial"/>
              </w:rPr>
            </w:pPr>
            <w:sdt>
              <w:sdtPr>
                <w:rPr>
                  <w:rFonts w:ascii="Calibri" w:hAnsi="Calibri" w:cs="Arial"/>
                </w:rPr>
                <w:id w:val="2053801118"/>
                <w14:checkbox>
                  <w14:checked w14:val="0"/>
                  <w14:checkedState w14:val="2612" w14:font="MS Gothic"/>
                  <w14:uncheckedState w14:val="2610" w14:font="MS Gothic"/>
                </w14:checkbox>
              </w:sdtPr>
              <w:sdtEndPr/>
              <w:sdtContent>
                <w:r w:rsidR="002156EA" w:rsidRPr="001D5577">
                  <w:rPr>
                    <w:rFonts w:ascii="MS Gothic" w:eastAsia="MS Gothic" w:hAnsi="MS Gothic" w:cs="Arial" w:hint="eastAsia"/>
                  </w:rPr>
                  <w:t>☐</w:t>
                </w:r>
              </w:sdtContent>
            </w:sdt>
            <w:r w:rsidR="002156EA" w:rsidRPr="001D5577">
              <w:rPr>
                <w:rFonts w:ascii="Calibri" w:hAnsi="Calibri" w:cs="Arial"/>
              </w:rPr>
              <w:t xml:space="preserve"> Describe who is responsible for ensuring the enrollment date in </w:t>
            </w:r>
            <w:proofErr w:type="spellStart"/>
            <w:r w:rsidR="002156EA" w:rsidRPr="001D5577">
              <w:rPr>
                <w:rFonts w:ascii="Calibri" w:hAnsi="Calibri" w:cs="Arial"/>
              </w:rPr>
              <w:t>eGrants</w:t>
            </w:r>
            <w:proofErr w:type="spellEnd"/>
            <w:r w:rsidR="002156EA" w:rsidRPr="001D5577">
              <w:rPr>
                <w:rFonts w:ascii="Calibri" w:hAnsi="Calibri" w:cs="Arial"/>
              </w:rPr>
              <w:t xml:space="preserve"> matches the date listed in the Member Service Agreement, the first day of recorded service hours, </w:t>
            </w:r>
            <w:r w:rsidR="00FD1BB2" w:rsidRPr="001D5577">
              <w:rPr>
                <w:rFonts w:ascii="Calibri" w:hAnsi="Calibri" w:cs="Arial"/>
              </w:rPr>
              <w:t xml:space="preserve">and </w:t>
            </w:r>
            <w:r w:rsidR="002156EA" w:rsidRPr="001D5577">
              <w:rPr>
                <w:rFonts w:ascii="Calibri" w:hAnsi="Calibri" w:cs="Arial"/>
              </w:rPr>
              <w:t xml:space="preserve">the start of member living allowance, and what the process is for ensuring date alignment. </w:t>
            </w:r>
          </w:p>
        </w:tc>
        <w:tc>
          <w:tcPr>
            <w:tcW w:w="4539" w:type="dxa"/>
          </w:tcPr>
          <w:p w14:paraId="31AE1424" w14:textId="77777777" w:rsidR="002156EA" w:rsidRPr="001D5577" w:rsidRDefault="002156EA" w:rsidP="001D5577"/>
        </w:tc>
      </w:tr>
    </w:tbl>
    <w:p w14:paraId="1742B0E2" w14:textId="77777777" w:rsidR="005351D2" w:rsidRDefault="005351D2" w:rsidP="005351D2"/>
    <w:p w14:paraId="74889428" w14:textId="77777777" w:rsidR="005351D2" w:rsidRDefault="005351D2" w:rsidP="005351D2"/>
    <w:p w14:paraId="36A8BC5E" w14:textId="77777777" w:rsidR="005351D2" w:rsidRPr="0008201C" w:rsidRDefault="005351D2" w:rsidP="0008201C">
      <w:bookmarkStart w:id="0" w:name="_GoBack"/>
      <w:bookmarkEnd w:id="0"/>
    </w:p>
    <w:sectPr w:rsidR="005351D2" w:rsidRPr="0008201C" w:rsidSect="00A10B43">
      <w:footerReference w:type="default" r:id="rId7"/>
      <w:headerReference w:type="first" r:id="rId8"/>
      <w:footerReference w:type="first" r:id="rId9"/>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5041E" w14:textId="77777777" w:rsidR="00D72CDB" w:rsidRDefault="00D72CDB" w:rsidP="00EF5953">
      <w:pPr>
        <w:spacing w:after="0" w:line="240" w:lineRule="auto"/>
      </w:pPr>
      <w:r>
        <w:separator/>
      </w:r>
    </w:p>
  </w:endnote>
  <w:endnote w:type="continuationSeparator" w:id="0">
    <w:p w14:paraId="0FD1AF74" w14:textId="77777777" w:rsidR="00D72CDB" w:rsidRDefault="00D72CDB" w:rsidP="00E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14:paraId="602746A7" w14:textId="77777777" w:rsidR="00EF5953" w:rsidRPr="00775597" w:rsidRDefault="00EF5953" w:rsidP="00EF5953">
            <w:pPr>
              <w:pStyle w:val="Footer"/>
              <w:pBdr>
                <w:bottom w:val="single" w:sz="12" w:space="1" w:color="auto"/>
              </w:pBdr>
              <w:tabs>
                <w:tab w:val="clear" w:pos="9360"/>
                <w:tab w:val="right" w:pos="10800"/>
              </w:tabs>
              <w:rPr>
                <w:sz w:val="18"/>
                <w:szCs w:val="18"/>
              </w:rPr>
            </w:pPr>
          </w:p>
          <w:p w14:paraId="5DCE6CA0" w14:textId="3A8ACB06" w:rsidR="00EF5953" w:rsidRPr="00775597" w:rsidRDefault="00FE1496" w:rsidP="00EF5953">
            <w:pPr>
              <w:pStyle w:val="Footer"/>
              <w:tabs>
                <w:tab w:val="clear" w:pos="9360"/>
                <w:tab w:val="right" w:pos="10800"/>
              </w:tabs>
              <w:rPr>
                <w:b/>
                <w:sz w:val="18"/>
                <w:szCs w:val="18"/>
              </w:rPr>
            </w:pPr>
            <w:r>
              <w:rPr>
                <w:sz w:val="18"/>
                <w:szCs w:val="18"/>
              </w:rPr>
              <w:t>Pre-Enrollment</w:t>
            </w:r>
            <w:r w:rsidR="00EF5953" w:rsidRPr="00775597">
              <w:rPr>
                <w:sz w:val="18"/>
                <w:szCs w:val="18"/>
              </w:rPr>
              <w:t xml:space="preserve"> | </w:t>
            </w:r>
            <w:r>
              <w:rPr>
                <w:i/>
                <w:sz w:val="18"/>
                <w:szCs w:val="18"/>
              </w:rPr>
              <w:t>Policies and Procedures Checklist</w:t>
            </w:r>
            <w:r w:rsidR="00EF5953" w:rsidRPr="00775597">
              <w:rPr>
                <w:i/>
                <w:sz w:val="18"/>
                <w:szCs w:val="18"/>
              </w:rPr>
              <w:tab/>
            </w:r>
            <w:r w:rsidR="00EF5953" w:rsidRPr="00775597">
              <w:rPr>
                <w:i/>
                <w:sz w:val="18"/>
                <w:szCs w:val="18"/>
              </w:rPr>
              <w:tab/>
            </w:r>
            <w:r w:rsidR="00EF5953" w:rsidRPr="00775597">
              <w:rPr>
                <w:b/>
                <w:sz w:val="18"/>
                <w:szCs w:val="18"/>
              </w:rPr>
              <w:t xml:space="preserve">Page </w:t>
            </w:r>
            <w:r w:rsidR="00EF5953" w:rsidRPr="00775597">
              <w:rPr>
                <w:b/>
                <w:bCs/>
                <w:sz w:val="18"/>
                <w:szCs w:val="18"/>
              </w:rPr>
              <w:fldChar w:fldCharType="begin"/>
            </w:r>
            <w:r w:rsidR="00EF5953" w:rsidRPr="00775597">
              <w:rPr>
                <w:b/>
                <w:bCs/>
                <w:sz w:val="18"/>
                <w:szCs w:val="18"/>
              </w:rPr>
              <w:instrText xml:space="preserve"> PAGE </w:instrText>
            </w:r>
            <w:r w:rsidR="00EF5953" w:rsidRPr="00775597">
              <w:rPr>
                <w:b/>
                <w:bCs/>
                <w:sz w:val="18"/>
                <w:szCs w:val="18"/>
              </w:rPr>
              <w:fldChar w:fldCharType="separate"/>
            </w:r>
            <w:r w:rsidR="00EF5953" w:rsidRPr="00775597">
              <w:rPr>
                <w:b/>
                <w:bCs/>
                <w:noProof/>
                <w:sz w:val="18"/>
                <w:szCs w:val="18"/>
              </w:rPr>
              <w:t>2</w:t>
            </w:r>
            <w:r w:rsidR="00EF5953" w:rsidRPr="00775597">
              <w:rPr>
                <w:b/>
                <w:bCs/>
                <w:sz w:val="18"/>
                <w:szCs w:val="18"/>
              </w:rPr>
              <w:fldChar w:fldCharType="end"/>
            </w:r>
            <w:r w:rsidR="00EF5953" w:rsidRPr="00775597">
              <w:rPr>
                <w:b/>
                <w:sz w:val="18"/>
                <w:szCs w:val="18"/>
              </w:rPr>
              <w:t xml:space="preserve"> of </w:t>
            </w:r>
            <w:r w:rsidR="00EF5953" w:rsidRPr="00775597">
              <w:rPr>
                <w:b/>
                <w:bCs/>
                <w:sz w:val="18"/>
                <w:szCs w:val="18"/>
              </w:rPr>
              <w:fldChar w:fldCharType="begin"/>
            </w:r>
            <w:r w:rsidR="00EF5953" w:rsidRPr="00775597">
              <w:rPr>
                <w:b/>
                <w:bCs/>
                <w:sz w:val="18"/>
                <w:szCs w:val="18"/>
              </w:rPr>
              <w:instrText xml:space="preserve"> NUMPAGES  </w:instrText>
            </w:r>
            <w:r w:rsidR="00EF5953" w:rsidRPr="00775597">
              <w:rPr>
                <w:b/>
                <w:bCs/>
                <w:sz w:val="18"/>
                <w:szCs w:val="18"/>
              </w:rPr>
              <w:fldChar w:fldCharType="separate"/>
            </w:r>
            <w:r w:rsidR="00EF5953" w:rsidRPr="00775597">
              <w:rPr>
                <w:b/>
                <w:bCs/>
                <w:noProof/>
                <w:sz w:val="18"/>
                <w:szCs w:val="18"/>
              </w:rPr>
              <w:t>2</w:t>
            </w:r>
            <w:r w:rsidR="00EF5953" w:rsidRPr="00775597">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14:paraId="45F32BBF" w14:textId="77777777" w:rsidR="00A10B43" w:rsidRPr="00775597" w:rsidRDefault="00A10B43">
            <w:pPr>
              <w:pStyle w:val="Footer"/>
              <w:pBdr>
                <w:bottom w:val="single" w:sz="12" w:space="1" w:color="auto"/>
              </w:pBdr>
              <w:jc w:val="right"/>
              <w:rPr>
                <w:b/>
                <w:sz w:val="18"/>
                <w:szCs w:val="18"/>
              </w:rPr>
            </w:pPr>
          </w:p>
          <w:p w14:paraId="1CE21109" w14:textId="77777777" w:rsidR="00A10B43" w:rsidRPr="00775597" w:rsidRDefault="00A10B43">
            <w:pPr>
              <w:pStyle w:val="Footer"/>
              <w:jc w:val="right"/>
              <w:rPr>
                <w:b/>
                <w:sz w:val="18"/>
                <w:szCs w:val="18"/>
              </w:rPr>
            </w:pP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55597" w14:textId="77777777" w:rsidR="00D72CDB" w:rsidRDefault="00D72CDB" w:rsidP="00EF5953">
      <w:pPr>
        <w:spacing w:after="0" w:line="240" w:lineRule="auto"/>
      </w:pPr>
      <w:r>
        <w:separator/>
      </w:r>
    </w:p>
  </w:footnote>
  <w:footnote w:type="continuationSeparator" w:id="0">
    <w:p w14:paraId="48381604" w14:textId="77777777" w:rsidR="00D72CDB" w:rsidRDefault="00D72CDB" w:rsidP="00E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672FE" w14:textId="77777777" w:rsidR="00A10B43" w:rsidRDefault="00A10B43" w:rsidP="004B6A72">
    <w:pPr>
      <w:pStyle w:val="Title"/>
      <w:jc w:val="right"/>
    </w:pPr>
    <w:r>
      <w:rPr>
        <w:noProof/>
      </w:rPr>
      <w:drawing>
        <wp:anchor distT="0" distB="0" distL="114300" distR="114300" simplePos="0" relativeHeight="251658240" behindDoc="0" locked="0" layoutInCell="1" allowOverlap="1" wp14:anchorId="7CB4F144" wp14:editId="4498A8A0">
          <wp:simplePos x="0" y="0"/>
          <wp:positionH relativeFrom="column">
            <wp:posOffset>-218440</wp:posOffset>
          </wp:positionH>
          <wp:positionV relativeFrom="paragraph">
            <wp:posOffset>-67472</wp:posOffset>
          </wp:positionV>
          <wp:extent cx="1828800" cy="711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rsidR="004B6A72">
      <w:tab/>
    </w:r>
    <w:r w:rsidR="00FE1496">
      <w:t>Pre-Enrollment</w:t>
    </w:r>
  </w:p>
  <w:p w14:paraId="538645A7" w14:textId="77777777" w:rsidR="00A10B43" w:rsidRDefault="00FE1496" w:rsidP="004B6A72">
    <w:pPr>
      <w:pStyle w:val="Subtitle"/>
      <w:jc w:val="right"/>
    </w:pPr>
    <w:r>
      <w:t>Policies and Procedures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246C"/>
    <w:multiLevelType w:val="multilevel"/>
    <w:tmpl w:val="98E0445A"/>
    <w:numStyleLink w:val="OneStarBullets"/>
  </w:abstractNum>
  <w:abstractNum w:abstractNumId="2"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3" w15:restartNumberingAfterBreak="0">
    <w:nsid w:val="2E3725EC"/>
    <w:multiLevelType w:val="multilevel"/>
    <w:tmpl w:val="98E0445A"/>
    <w:numStyleLink w:val="OneStarBullets"/>
  </w:abstractNum>
  <w:abstractNum w:abstractNumId="4"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4142"/>
    <w:multiLevelType w:val="multilevel"/>
    <w:tmpl w:val="98E0445A"/>
    <w:numStyleLink w:val="OneStarBullets"/>
  </w:abstractNum>
  <w:abstractNum w:abstractNumId="6"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B4994"/>
    <w:multiLevelType w:val="multilevel"/>
    <w:tmpl w:val="852081EE"/>
    <w:numStyleLink w:val="OneStarNumbering"/>
  </w:abstractNum>
  <w:abstractNum w:abstractNumId="10"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57F32"/>
    <w:multiLevelType w:val="multilevel"/>
    <w:tmpl w:val="852081EE"/>
    <w:numStyleLink w:val="OneStarNumbering"/>
  </w:abstractNum>
  <w:abstractNum w:abstractNumId="13"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
  </w:num>
  <w:num w:numId="3">
    <w:abstractNumId w:val="0"/>
  </w:num>
  <w:num w:numId="4">
    <w:abstractNumId w:val="4"/>
  </w:num>
  <w:num w:numId="5">
    <w:abstractNumId w:val="10"/>
  </w:num>
  <w:num w:numId="6">
    <w:abstractNumId w:val="2"/>
  </w:num>
  <w:num w:numId="7">
    <w:abstractNumId w:val="12"/>
  </w:num>
  <w:num w:numId="8">
    <w:abstractNumId w:val="5"/>
  </w:num>
  <w:num w:numId="9">
    <w:abstractNumId w:val="9"/>
  </w:num>
  <w:num w:numId="10">
    <w:abstractNumId w:val="7"/>
  </w:num>
  <w:num w:numId="11">
    <w:abstractNumId w:val="3"/>
  </w:num>
  <w:num w:numId="12">
    <w:abstractNumId w:val="6"/>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D2"/>
    <w:rsid w:val="0008201C"/>
    <w:rsid w:val="0008325A"/>
    <w:rsid w:val="0008610B"/>
    <w:rsid w:val="0011419C"/>
    <w:rsid w:val="001D5577"/>
    <w:rsid w:val="002156EA"/>
    <w:rsid w:val="00264974"/>
    <w:rsid w:val="00300CDC"/>
    <w:rsid w:val="0030161C"/>
    <w:rsid w:val="00310E04"/>
    <w:rsid w:val="0036282A"/>
    <w:rsid w:val="003D1AE4"/>
    <w:rsid w:val="003E79FA"/>
    <w:rsid w:val="0041490C"/>
    <w:rsid w:val="00447CB3"/>
    <w:rsid w:val="00461ACA"/>
    <w:rsid w:val="0047445B"/>
    <w:rsid w:val="004B6A72"/>
    <w:rsid w:val="005351D2"/>
    <w:rsid w:val="005935F4"/>
    <w:rsid w:val="005B2C53"/>
    <w:rsid w:val="006053A7"/>
    <w:rsid w:val="0065658B"/>
    <w:rsid w:val="00660496"/>
    <w:rsid w:val="00680CA9"/>
    <w:rsid w:val="00686EF0"/>
    <w:rsid w:val="00775597"/>
    <w:rsid w:val="008047E5"/>
    <w:rsid w:val="008F2F30"/>
    <w:rsid w:val="00A10B43"/>
    <w:rsid w:val="00A13701"/>
    <w:rsid w:val="00A61CEA"/>
    <w:rsid w:val="00A82EA6"/>
    <w:rsid w:val="00AD72BE"/>
    <w:rsid w:val="00AE15DA"/>
    <w:rsid w:val="00B0641F"/>
    <w:rsid w:val="00CB7601"/>
    <w:rsid w:val="00CE74E5"/>
    <w:rsid w:val="00D500C6"/>
    <w:rsid w:val="00D72CDB"/>
    <w:rsid w:val="00DB09B8"/>
    <w:rsid w:val="00E116CD"/>
    <w:rsid w:val="00E647DB"/>
    <w:rsid w:val="00E8666A"/>
    <w:rsid w:val="00EF216E"/>
    <w:rsid w:val="00EF5953"/>
    <w:rsid w:val="00FD1BB2"/>
    <w:rsid w:val="00FE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56F4"/>
  <w15:chartTrackingRefBased/>
  <w15:docId w15:val="{B89CEDD6-F948-4622-8706-D91A09AF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1D2"/>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after="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after="0"/>
      <w:outlineLvl w:val="2"/>
    </w:pPr>
    <w:rPr>
      <w:rFonts w:ascii="Calibri" w:eastAsiaTheme="majorEastAsia" w:hAnsi="Calibri" w:cstheme="majorBidi"/>
      <w:b/>
      <w:color w:val="898B8E" w:themeColor="accent2"/>
      <w:sz w:val="24"/>
      <w:szCs w:val="24"/>
    </w:rPr>
  </w:style>
  <w:style w:type="paragraph" w:styleId="Heading4">
    <w:name w:val="heading 4"/>
    <w:basedOn w:val="Normal"/>
    <w:next w:val="Normal"/>
    <w:link w:val="Heading4Char"/>
    <w:uiPriority w:val="9"/>
    <w:unhideWhenUsed/>
    <w:qFormat/>
    <w:rsid w:val="00EF5953"/>
    <w:pPr>
      <w:keepNext/>
      <w:keepLines/>
      <w:spacing w:before="40" w:after="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after="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spacing w:after="0" w:line="240" w:lineRule="auto"/>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character" w:styleId="PlaceholderText">
    <w:name w:val="Placeholder Text"/>
    <w:basedOn w:val="DefaultParagraphFont"/>
    <w:uiPriority w:val="99"/>
    <w:rsid w:val="005351D2"/>
    <w:rPr>
      <w:color w:val="808080"/>
    </w:rPr>
  </w:style>
  <w:style w:type="character" w:styleId="CommentReference">
    <w:name w:val="annotation reference"/>
    <w:basedOn w:val="DefaultParagraphFont"/>
    <w:uiPriority w:val="99"/>
    <w:semiHidden/>
    <w:unhideWhenUsed/>
    <w:rsid w:val="0008325A"/>
    <w:rPr>
      <w:sz w:val="16"/>
      <w:szCs w:val="16"/>
    </w:rPr>
  </w:style>
  <w:style w:type="paragraph" w:styleId="CommentText">
    <w:name w:val="annotation text"/>
    <w:basedOn w:val="Normal"/>
    <w:link w:val="CommentTextChar"/>
    <w:uiPriority w:val="99"/>
    <w:semiHidden/>
    <w:unhideWhenUsed/>
    <w:rsid w:val="0008325A"/>
    <w:pPr>
      <w:spacing w:line="240" w:lineRule="auto"/>
    </w:pPr>
    <w:rPr>
      <w:sz w:val="20"/>
      <w:szCs w:val="20"/>
    </w:rPr>
  </w:style>
  <w:style w:type="character" w:customStyle="1" w:styleId="CommentTextChar">
    <w:name w:val="Comment Text Char"/>
    <w:basedOn w:val="DefaultParagraphFont"/>
    <w:link w:val="CommentText"/>
    <w:uiPriority w:val="99"/>
    <w:semiHidden/>
    <w:rsid w:val="0008325A"/>
    <w:rPr>
      <w:sz w:val="20"/>
      <w:szCs w:val="20"/>
    </w:rPr>
  </w:style>
  <w:style w:type="paragraph" w:styleId="CommentSubject">
    <w:name w:val="annotation subject"/>
    <w:basedOn w:val="CommentText"/>
    <w:next w:val="CommentText"/>
    <w:link w:val="CommentSubjectChar"/>
    <w:uiPriority w:val="99"/>
    <w:semiHidden/>
    <w:unhideWhenUsed/>
    <w:rsid w:val="0008325A"/>
    <w:rPr>
      <w:b/>
      <w:bCs/>
    </w:rPr>
  </w:style>
  <w:style w:type="character" w:customStyle="1" w:styleId="CommentSubjectChar">
    <w:name w:val="Comment Subject Char"/>
    <w:basedOn w:val="CommentTextChar"/>
    <w:link w:val="CommentSubject"/>
    <w:uiPriority w:val="99"/>
    <w:semiHidden/>
    <w:rsid w:val="00083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Documents\Custom%20Office%20Templates\AmeriCorpsTexas_OneSt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93C5051A974B0885BF011EF36DA926"/>
        <w:category>
          <w:name w:val="General"/>
          <w:gallery w:val="placeholder"/>
        </w:category>
        <w:types>
          <w:type w:val="bbPlcHdr"/>
        </w:types>
        <w:behaviors>
          <w:behavior w:val="content"/>
        </w:behaviors>
        <w:guid w:val="{3A0236B3-E98E-4EE7-B0EA-0BC5FC99C384}"/>
      </w:docPartPr>
      <w:docPartBody>
        <w:p w:rsidR="00E17316" w:rsidRDefault="001E5BF5" w:rsidP="001E5BF5">
          <w:pPr>
            <w:pStyle w:val="4F93C5051A974B0885BF011EF36DA926"/>
          </w:pPr>
          <w:r>
            <w:rPr>
              <w:rStyle w:val="PlaceholderText"/>
            </w:rPr>
            <w:t>Enter program name</w:t>
          </w:r>
          <w:r w:rsidRPr="00840988">
            <w:rPr>
              <w:rStyle w:val="PlaceholderText"/>
            </w:rPr>
            <w:t>.</w:t>
          </w:r>
        </w:p>
      </w:docPartBody>
    </w:docPart>
    <w:docPart>
      <w:docPartPr>
        <w:name w:val="16648C70BB32457AA50E769855F30C4B"/>
        <w:category>
          <w:name w:val="General"/>
          <w:gallery w:val="placeholder"/>
        </w:category>
        <w:types>
          <w:type w:val="bbPlcHdr"/>
        </w:types>
        <w:behaviors>
          <w:behavior w:val="content"/>
        </w:behaviors>
        <w:guid w:val="{79AB41AC-3A19-4016-90AF-474E77868F6E}"/>
      </w:docPartPr>
      <w:docPartBody>
        <w:p w:rsidR="00E17316" w:rsidRDefault="001E5BF5" w:rsidP="001E5BF5">
          <w:pPr>
            <w:pStyle w:val="16648C70BB32457AA50E769855F30C4B"/>
          </w:pPr>
          <w:r w:rsidRPr="004B4029">
            <w:rPr>
              <w:rStyle w:val="PlaceholderText"/>
            </w:rPr>
            <w:t>Choose a name.</w:t>
          </w:r>
        </w:p>
      </w:docPartBody>
    </w:docPart>
    <w:docPart>
      <w:docPartPr>
        <w:name w:val="D22E237548A54CBBA69F50A4903ABECD"/>
        <w:category>
          <w:name w:val="General"/>
          <w:gallery w:val="placeholder"/>
        </w:category>
        <w:types>
          <w:type w:val="bbPlcHdr"/>
        </w:types>
        <w:behaviors>
          <w:behavior w:val="content"/>
        </w:behaviors>
        <w:guid w:val="{F12F1653-F233-40B8-9235-6CA1D2895826}"/>
      </w:docPartPr>
      <w:docPartBody>
        <w:p w:rsidR="00E17316" w:rsidRDefault="001E5BF5" w:rsidP="001E5BF5">
          <w:pPr>
            <w:pStyle w:val="D22E237548A54CBBA69F50A4903ABECD"/>
          </w:pPr>
          <w:r w:rsidRPr="00AA7F2C">
            <w:rPr>
              <w:rStyle w:val="PlaceholderText"/>
              <w:rFonts w:ascii="Calibri" w:hAnsi="Calibr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F5"/>
    <w:rsid w:val="001E5BF5"/>
    <w:rsid w:val="00433694"/>
    <w:rsid w:val="006C0AE3"/>
    <w:rsid w:val="008A7904"/>
    <w:rsid w:val="008C03F5"/>
    <w:rsid w:val="009E1615"/>
    <w:rsid w:val="00E1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E5BF5"/>
    <w:rPr>
      <w:color w:val="808080"/>
    </w:rPr>
  </w:style>
  <w:style w:type="paragraph" w:customStyle="1" w:styleId="4F93C5051A974B0885BF011EF36DA926">
    <w:name w:val="4F93C5051A974B0885BF011EF36DA926"/>
    <w:rsid w:val="001E5BF5"/>
  </w:style>
  <w:style w:type="paragraph" w:customStyle="1" w:styleId="16648C70BB32457AA50E769855F30C4B">
    <w:name w:val="16648C70BB32457AA50E769855F30C4B"/>
    <w:rsid w:val="001E5BF5"/>
  </w:style>
  <w:style w:type="paragraph" w:customStyle="1" w:styleId="D22E237548A54CBBA69F50A4903ABECD">
    <w:name w:val="D22E237548A54CBBA69F50A4903ABECD"/>
    <w:rsid w:val="001E5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AmeriCorpsTexas_OneStar.dotx</Template>
  <TotalTime>330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Guzman-Weema</dc:creator>
  <cp:keywords/>
  <dc:description/>
  <cp:lastModifiedBy>Jaclyn Kolar</cp:lastModifiedBy>
  <cp:revision>12</cp:revision>
  <cp:lastPrinted>2018-12-19T21:00:00Z</cp:lastPrinted>
  <dcterms:created xsi:type="dcterms:W3CDTF">2019-04-11T19:33:00Z</dcterms:created>
  <dcterms:modified xsi:type="dcterms:W3CDTF">2019-04-16T17:57:00Z</dcterms:modified>
</cp:coreProperties>
</file>